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9E6F" w14:textId="3EEB4FDA" w:rsidR="00763CAD" w:rsidRPr="00D90623" w:rsidRDefault="00D755A1" w:rsidP="00324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623">
        <w:rPr>
          <w:rFonts w:ascii="Times New Roman" w:hAnsi="Times New Roman" w:cs="Times New Roman"/>
          <w:b/>
          <w:bCs/>
          <w:sz w:val="24"/>
          <w:szCs w:val="24"/>
        </w:rPr>
        <w:t>Изменения в методологии присвоения кредитных рейтингов долговым инструментам</w:t>
      </w:r>
    </w:p>
    <w:p w14:paraId="2AB8E43B" w14:textId="121877F0" w:rsidR="00910AA5" w:rsidRPr="00D90623" w:rsidRDefault="00910AA5" w:rsidP="003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E35F4" w14:textId="77777777" w:rsidR="00124570" w:rsidRPr="00D90623" w:rsidRDefault="00910AA5" w:rsidP="009604D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67664905"/>
      <w:r w:rsidRPr="00D90623">
        <w:rPr>
          <w:rFonts w:ascii="Times New Roman" w:hAnsi="Times New Roman" w:cs="Times New Roman"/>
          <w:sz w:val="24"/>
          <w:szCs w:val="24"/>
        </w:rPr>
        <w:t>В разделе 1.5. «Общие положения</w:t>
      </w:r>
      <w:bookmarkEnd w:id="0"/>
      <w:r w:rsidRPr="00D90623">
        <w:rPr>
          <w:rFonts w:ascii="Times New Roman" w:hAnsi="Times New Roman" w:cs="Times New Roman"/>
          <w:sz w:val="24"/>
          <w:szCs w:val="24"/>
        </w:rPr>
        <w:t xml:space="preserve">» </w:t>
      </w:r>
      <w:r w:rsidR="00124570" w:rsidRPr="00D90623">
        <w:rPr>
          <w:rFonts w:ascii="Times New Roman" w:hAnsi="Times New Roman" w:cs="Times New Roman"/>
          <w:sz w:val="24"/>
          <w:szCs w:val="24"/>
        </w:rPr>
        <w:t>изложено:</w:t>
      </w:r>
    </w:p>
    <w:p w14:paraId="1FB5CD51" w14:textId="3C5D0A76" w:rsidR="00124570" w:rsidRPr="00D90623" w:rsidRDefault="00124570" w:rsidP="00124570">
      <w:pPr>
        <w:pStyle w:val="a4"/>
        <w:spacing w:before="0" w:beforeAutospacing="0" w:after="0" w:afterAutospacing="0"/>
        <w:jc w:val="both"/>
      </w:pPr>
      <w:bookmarkStart w:id="1" w:name="_Hlk92793381"/>
      <w:r w:rsidRPr="00D90623">
        <w:t xml:space="preserve">Настоящая методология предусматривает системное применение методологии, моделей, ключевых рейтинговых предположений как единого комплекса. Никакие заключения, сделанные на основании части настоящей методологии, не могут рассматриваться в качестве полноценных выводов, данная методология может использоваться только системно. Рейтинг может быть присвоен только на основании анализа всех ключевых показателей, используемых в настоящей методологии, а также на основании методологий присвоения кредитных рейтингов «Эксперта РА», применимых к эмитенту, поручителю (гаранту, оференту), </w:t>
      </w:r>
      <w:r w:rsidRPr="00D90623">
        <w:rPr>
          <w:u w:val="single"/>
        </w:rPr>
        <w:t>и</w:t>
      </w:r>
      <w:r w:rsidRPr="00D90623">
        <w:t xml:space="preserve"> к стороне, компенсирующей неполученные процентные доходы (для бессрочных облигаций)</w:t>
      </w:r>
      <w:r w:rsidRPr="00D90623">
        <w:rPr>
          <w:strike/>
        </w:rPr>
        <w:t>, и методологии перевода кредитных рейтингов в национальную рейтинговую шкалу Российской Федерации (если такой перевод необходим)</w:t>
      </w:r>
      <w:r w:rsidRPr="00D90623">
        <w:t xml:space="preserve">. </w:t>
      </w:r>
    </w:p>
    <w:p w14:paraId="056172EE" w14:textId="77777777" w:rsidR="00124570" w:rsidRPr="00D90623" w:rsidRDefault="00910AA5" w:rsidP="00910A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8035336"/>
      <w:bookmarkStart w:id="3" w:name="_Toc67664906"/>
      <w:bookmarkEnd w:id="1"/>
      <w:r w:rsidRPr="00D90623">
        <w:rPr>
          <w:rFonts w:ascii="Times New Roman" w:hAnsi="Times New Roman" w:cs="Times New Roman"/>
          <w:sz w:val="24"/>
          <w:szCs w:val="24"/>
        </w:rPr>
        <w:t>В разделе 2. «Источники информации</w:t>
      </w:r>
      <w:bookmarkEnd w:id="2"/>
      <w:bookmarkEnd w:id="3"/>
      <w:r w:rsidRPr="00D90623">
        <w:rPr>
          <w:rFonts w:ascii="Times New Roman" w:hAnsi="Times New Roman" w:cs="Times New Roman"/>
          <w:sz w:val="24"/>
          <w:szCs w:val="24"/>
        </w:rPr>
        <w:t xml:space="preserve">» </w:t>
      </w:r>
      <w:r w:rsidR="00124570" w:rsidRPr="00D90623">
        <w:rPr>
          <w:rFonts w:ascii="Times New Roman" w:hAnsi="Times New Roman" w:cs="Times New Roman"/>
          <w:sz w:val="24"/>
          <w:szCs w:val="24"/>
        </w:rPr>
        <w:t>изложено:</w:t>
      </w:r>
    </w:p>
    <w:p w14:paraId="17908656" w14:textId="42004F5B" w:rsidR="00124570" w:rsidRPr="00D90623" w:rsidRDefault="00124570" w:rsidP="00D90623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90623">
        <w:rPr>
          <w:rFonts w:ascii="Times New Roman" w:eastAsia="Times New Roman" w:hAnsi="Times New Roman" w:cs="Times New Roman"/>
          <w:color w:val="auto"/>
          <w:lang w:eastAsia="ru-RU"/>
        </w:rPr>
        <w:t xml:space="preserve">Достаточность информации для присвоения рейтинга определяется исходя из возможности или невозможности проведения анализа в соответствии с настоящей методологией (в том числе по методологии присвоения кредитного рейтинга эмитенту, поручителю (гаранту, оференту), </w:t>
      </w:r>
      <w:r w:rsidRPr="00D9062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и</w:t>
      </w:r>
      <w:r w:rsidRPr="00D90623">
        <w:rPr>
          <w:rFonts w:ascii="Times New Roman" w:eastAsia="Times New Roman" w:hAnsi="Times New Roman" w:cs="Times New Roman"/>
          <w:color w:val="auto"/>
          <w:lang w:eastAsia="ru-RU"/>
        </w:rPr>
        <w:t xml:space="preserve"> стороне, компенсирующей неполученные процентные доходы (для бессрочных облигаций)</w:t>
      </w:r>
      <w:r w:rsidRPr="00D90623">
        <w:rPr>
          <w:rFonts w:ascii="Times New Roman" w:eastAsia="Times New Roman" w:hAnsi="Times New Roman" w:cs="Times New Roman"/>
          <w:strike/>
          <w:color w:val="auto"/>
          <w:lang w:eastAsia="ru-RU"/>
        </w:rPr>
        <w:t>, и по методологии перевода кредитных рейтингов в национальную рейтинговую шкалу Российской Федерации (если такой перевод необходим)</w:t>
      </w:r>
      <w:r w:rsidRPr="00D90623">
        <w:rPr>
          <w:rFonts w:ascii="Times New Roman" w:eastAsia="Times New Roman" w:hAnsi="Times New Roman" w:cs="Times New Roman"/>
          <w:color w:val="auto"/>
          <w:lang w:eastAsia="ru-RU"/>
        </w:rPr>
        <w:t>)</w:t>
      </w:r>
      <w:r w:rsidRPr="00D90623" w:rsidDel="0075233B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14:paraId="1E7E5ECC" w14:textId="77777777" w:rsidR="00124570" w:rsidRPr="00D90623" w:rsidRDefault="00124570" w:rsidP="00124570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90623">
        <w:rPr>
          <w:rFonts w:ascii="Times New Roman" w:eastAsia="Times New Roman" w:hAnsi="Times New Roman" w:cs="Times New Roman"/>
          <w:color w:val="auto"/>
          <w:lang w:eastAsia="ru-RU"/>
        </w:rPr>
        <w:t>Основные критерии, используемые для определения достаточности информации:</w:t>
      </w:r>
    </w:p>
    <w:p w14:paraId="71076B82" w14:textId="77777777" w:rsidR="00124570" w:rsidRPr="00D90623" w:rsidRDefault="00124570" w:rsidP="001245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23">
        <w:rPr>
          <w:rFonts w:ascii="Times New Roman" w:hAnsi="Times New Roman" w:cs="Times New Roman"/>
          <w:sz w:val="24"/>
          <w:szCs w:val="24"/>
        </w:rPr>
        <w:t>обеспечение возможности проведения рейтинговой оценки долгового инструмента в соответствии</w:t>
      </w:r>
      <w:r w:rsidRPr="00D90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0623">
        <w:rPr>
          <w:rFonts w:ascii="Times New Roman" w:hAnsi="Times New Roman" w:cs="Times New Roman"/>
          <w:sz w:val="24"/>
          <w:szCs w:val="24"/>
        </w:rPr>
        <w:t>с настоящей методологией и определения условного рейтингового класса в соответствии с методологией присвоения кредитного рейтинга эмитенту, поручителю (гаранту, оференту), стороне, компенсирующей неполученные процентные доходы (для бессрочных облигаций), которая соответствуют типу указанного лица</w:t>
      </w:r>
      <w:r w:rsidRPr="00D90623">
        <w:rPr>
          <w:rFonts w:ascii="Times New Roman" w:hAnsi="Times New Roman" w:cs="Times New Roman"/>
          <w:strike/>
          <w:sz w:val="24"/>
          <w:szCs w:val="24"/>
        </w:rPr>
        <w:t>, и в соответствии с методологией перевода кредитных рейтингов в национальную рейтинговую шкалу Российской Федерации (если такой перевод необходим)</w:t>
      </w:r>
      <w:r w:rsidRPr="00D906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B44B4B" w14:textId="77777777" w:rsidR="00124570" w:rsidRPr="00D90623" w:rsidRDefault="00124570" w:rsidP="001245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23">
        <w:rPr>
          <w:rFonts w:ascii="Times New Roman" w:hAnsi="Times New Roman" w:cs="Times New Roman"/>
          <w:sz w:val="24"/>
          <w:szCs w:val="24"/>
        </w:rPr>
        <w:t>обеспечение возможности проведения анализа стресс-факторов и фактора поддержки, указанных в настоящей методологии.</w:t>
      </w:r>
    </w:p>
    <w:p w14:paraId="5C99BC1C" w14:textId="10D2693F" w:rsidR="00124570" w:rsidRPr="00D90623" w:rsidRDefault="00124570" w:rsidP="001245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C5F04" w14:textId="1305FAAA" w:rsidR="00124570" w:rsidRPr="00D90623" w:rsidRDefault="00D90623" w:rsidP="00D9062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623">
        <w:rPr>
          <w:rFonts w:ascii="Times New Roman" w:hAnsi="Times New Roman" w:cs="Times New Roman"/>
          <w:sz w:val="24"/>
          <w:szCs w:val="24"/>
        </w:rPr>
        <w:t>В разделе 5.2. «Стресс-факторы» скорректировано:</w:t>
      </w:r>
    </w:p>
    <w:p w14:paraId="496DC372" w14:textId="77777777" w:rsidR="00D90623" w:rsidRPr="00D90623" w:rsidRDefault="00D90623" w:rsidP="00D90623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D90623">
        <w:rPr>
          <w:rFonts w:ascii="Times New Roman" w:eastAsia="Times New Roman" w:hAnsi="Times New Roman" w:cs="Times New Roman"/>
          <w:b/>
          <w:bCs/>
          <w:strike/>
          <w:color w:val="auto"/>
          <w:lang w:eastAsia="ru-RU"/>
        </w:rPr>
        <w:t xml:space="preserve">Суверенные правительства, </w:t>
      </w:r>
      <w:r w:rsidRPr="00D90623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региональные и муниципальные органы власти</w:t>
      </w:r>
    </w:p>
    <w:p w14:paraId="12EFC236" w14:textId="77777777" w:rsidR="00D90623" w:rsidRPr="00D90623" w:rsidRDefault="00D90623" w:rsidP="00D90623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12FA4446" w14:textId="77777777" w:rsidR="00D90623" w:rsidRPr="00D90623" w:rsidRDefault="00D90623" w:rsidP="00D90623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90623">
        <w:rPr>
          <w:rFonts w:ascii="Times New Roman" w:eastAsia="Times New Roman" w:hAnsi="Times New Roman" w:cs="Times New Roman"/>
          <w:color w:val="auto"/>
          <w:lang w:eastAsia="ru-RU"/>
        </w:rPr>
        <w:t>Стресс-фактор для долговых инструментов</w:t>
      </w:r>
      <w:r w:rsidRPr="00D90623">
        <w:rPr>
          <w:rFonts w:ascii="Times New Roman" w:eastAsia="Times New Roman" w:hAnsi="Times New Roman" w:cs="Times New Roman"/>
          <w:strike/>
          <w:color w:val="auto"/>
          <w:lang w:eastAsia="ru-RU"/>
        </w:rPr>
        <w:t xml:space="preserve"> суверенных правительств,</w:t>
      </w:r>
      <w:r w:rsidRPr="00D90623">
        <w:rPr>
          <w:rFonts w:ascii="Times New Roman" w:eastAsia="Times New Roman" w:hAnsi="Times New Roman" w:cs="Times New Roman"/>
          <w:color w:val="auto"/>
          <w:lang w:eastAsia="ru-RU"/>
        </w:rPr>
        <w:t xml:space="preserve"> региональных и муниципальных органов власти не предусмотрен.</w:t>
      </w:r>
    </w:p>
    <w:sectPr w:rsidR="00D90623" w:rsidRPr="00D9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2927" w14:textId="77777777" w:rsidR="003243BF" w:rsidRDefault="003243BF" w:rsidP="003243BF">
      <w:pPr>
        <w:spacing w:after="0" w:line="240" w:lineRule="auto"/>
      </w:pPr>
      <w:r>
        <w:separator/>
      </w:r>
    </w:p>
  </w:endnote>
  <w:endnote w:type="continuationSeparator" w:id="0">
    <w:p w14:paraId="5A629C05" w14:textId="77777777" w:rsidR="003243BF" w:rsidRDefault="003243BF" w:rsidP="0032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CB52" w14:textId="77777777" w:rsidR="003243BF" w:rsidRDefault="003243BF" w:rsidP="003243BF">
      <w:pPr>
        <w:spacing w:after="0" w:line="240" w:lineRule="auto"/>
      </w:pPr>
      <w:r>
        <w:separator/>
      </w:r>
    </w:p>
  </w:footnote>
  <w:footnote w:type="continuationSeparator" w:id="0">
    <w:p w14:paraId="0B961A0F" w14:textId="77777777" w:rsidR="003243BF" w:rsidRDefault="003243BF" w:rsidP="0032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6EA"/>
    <w:multiLevelType w:val="multilevel"/>
    <w:tmpl w:val="4E66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20C1E"/>
    <w:multiLevelType w:val="hybridMultilevel"/>
    <w:tmpl w:val="0D92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3D0A"/>
    <w:multiLevelType w:val="multilevel"/>
    <w:tmpl w:val="DAF8D8E8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170" w:hanging="46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" w15:restartNumberingAfterBreak="0">
    <w:nsid w:val="2B632D94"/>
    <w:multiLevelType w:val="hybridMultilevel"/>
    <w:tmpl w:val="A5A893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ED76E1"/>
    <w:multiLevelType w:val="hybridMultilevel"/>
    <w:tmpl w:val="ACA2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5E3C"/>
    <w:multiLevelType w:val="hybridMultilevel"/>
    <w:tmpl w:val="DD0CA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268"/>
    <w:multiLevelType w:val="hybridMultilevel"/>
    <w:tmpl w:val="1A0EE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C73109"/>
    <w:multiLevelType w:val="multilevel"/>
    <w:tmpl w:val="AA9A6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482958"/>
    <w:multiLevelType w:val="hybridMultilevel"/>
    <w:tmpl w:val="805240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93"/>
    <w:rsid w:val="00074011"/>
    <w:rsid w:val="000A683A"/>
    <w:rsid w:val="00124570"/>
    <w:rsid w:val="0016080B"/>
    <w:rsid w:val="00173CD3"/>
    <w:rsid w:val="00267BD8"/>
    <w:rsid w:val="00270820"/>
    <w:rsid w:val="002B7FC6"/>
    <w:rsid w:val="00307AF3"/>
    <w:rsid w:val="003243BF"/>
    <w:rsid w:val="0036131B"/>
    <w:rsid w:val="00372CE8"/>
    <w:rsid w:val="003C3193"/>
    <w:rsid w:val="00481599"/>
    <w:rsid w:val="004E74DD"/>
    <w:rsid w:val="004F11E2"/>
    <w:rsid w:val="00545F54"/>
    <w:rsid w:val="00571245"/>
    <w:rsid w:val="006E2B69"/>
    <w:rsid w:val="006E41F8"/>
    <w:rsid w:val="00763CAD"/>
    <w:rsid w:val="00794E50"/>
    <w:rsid w:val="007B70DC"/>
    <w:rsid w:val="00833CC2"/>
    <w:rsid w:val="00910AA5"/>
    <w:rsid w:val="009221F4"/>
    <w:rsid w:val="0093303E"/>
    <w:rsid w:val="00934B66"/>
    <w:rsid w:val="0094261E"/>
    <w:rsid w:val="00945C82"/>
    <w:rsid w:val="00953E39"/>
    <w:rsid w:val="009A55AC"/>
    <w:rsid w:val="00B51F2A"/>
    <w:rsid w:val="00B60D3C"/>
    <w:rsid w:val="00BC4E0F"/>
    <w:rsid w:val="00C25DCB"/>
    <w:rsid w:val="00C41D42"/>
    <w:rsid w:val="00D21D5B"/>
    <w:rsid w:val="00D755A1"/>
    <w:rsid w:val="00D90623"/>
    <w:rsid w:val="00DF2870"/>
    <w:rsid w:val="00EC0DCF"/>
    <w:rsid w:val="00F10D76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8131"/>
  <w15:chartTrackingRefBased/>
  <w15:docId w15:val="{E08EE84C-C333-4779-B28B-DB88774E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3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2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24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243BF"/>
    <w:rPr>
      <w:vertAlign w:val="superscript"/>
    </w:rPr>
  </w:style>
  <w:style w:type="character" w:customStyle="1" w:styleId="10">
    <w:name w:val="Заголовок 1 Знак"/>
    <w:basedOn w:val="a0"/>
    <w:link w:val="1"/>
    <w:rsid w:val="003243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basedOn w:val="a"/>
    <w:uiPriority w:val="99"/>
    <w:rsid w:val="004F11E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AA5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3E51-1D47-46D8-8DEB-E3C7AB17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Стукан Денис</cp:lastModifiedBy>
  <cp:revision>40</cp:revision>
  <dcterms:created xsi:type="dcterms:W3CDTF">2021-03-19T07:23:00Z</dcterms:created>
  <dcterms:modified xsi:type="dcterms:W3CDTF">2022-01-17T12:31:00Z</dcterms:modified>
</cp:coreProperties>
</file>