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CAA03" w14:textId="239B1E1A" w:rsidR="00084E65" w:rsidRDefault="009213E5" w:rsidP="00133AC8">
      <w:pPr>
        <w:pStyle w:val="RAEXdefault"/>
        <w:jc w:val="center"/>
        <w:rPr>
          <w:rFonts w:cs="Times New Roman"/>
          <w:sz w:val="32"/>
          <w:szCs w:val="32"/>
          <w:lang w:val="ru-RU"/>
        </w:rPr>
      </w:pPr>
      <w:r>
        <w:rPr>
          <w:rFonts w:cs="Times New Roman"/>
          <w:sz w:val="32"/>
          <w:szCs w:val="32"/>
          <w:lang w:val="ru-RU"/>
        </w:rPr>
        <w:t>И</w:t>
      </w:r>
      <w:r w:rsidR="00084E65" w:rsidRPr="007C2671">
        <w:rPr>
          <w:rFonts w:cs="Times New Roman"/>
          <w:sz w:val="32"/>
          <w:szCs w:val="32"/>
          <w:lang w:val="ru-RU"/>
        </w:rPr>
        <w:t>зменени</w:t>
      </w:r>
      <w:r>
        <w:rPr>
          <w:rFonts w:cs="Times New Roman"/>
          <w:sz w:val="32"/>
          <w:szCs w:val="32"/>
          <w:lang w:val="ru-RU"/>
        </w:rPr>
        <w:t>я</w:t>
      </w:r>
      <w:r w:rsidR="00084E65" w:rsidRPr="007C2671">
        <w:rPr>
          <w:rFonts w:cs="Times New Roman"/>
          <w:sz w:val="32"/>
          <w:szCs w:val="32"/>
          <w:lang w:val="ru-RU"/>
        </w:rPr>
        <w:t xml:space="preserve"> </w:t>
      </w:r>
      <w:r>
        <w:rPr>
          <w:rFonts w:cs="Times New Roman"/>
          <w:sz w:val="32"/>
          <w:szCs w:val="32"/>
          <w:lang w:val="ru-RU"/>
        </w:rPr>
        <w:t xml:space="preserve">в </w:t>
      </w:r>
      <w:r w:rsidR="00084E65" w:rsidRPr="007C2671">
        <w:rPr>
          <w:rFonts w:cs="Times New Roman"/>
          <w:sz w:val="32"/>
          <w:szCs w:val="32"/>
          <w:lang w:val="ru-RU"/>
        </w:rPr>
        <w:t xml:space="preserve">методологии присвоения </w:t>
      </w:r>
      <w:r w:rsidR="00006380">
        <w:rPr>
          <w:rFonts w:cs="Times New Roman"/>
          <w:sz w:val="32"/>
          <w:szCs w:val="32"/>
          <w:lang w:val="ru-RU"/>
        </w:rPr>
        <w:t xml:space="preserve">рейтингов кредитоспособности </w:t>
      </w:r>
      <w:r w:rsidR="009304B7" w:rsidRPr="009304B7">
        <w:rPr>
          <w:rFonts w:cs="Times New Roman"/>
          <w:sz w:val="32"/>
          <w:szCs w:val="32"/>
          <w:lang w:val="ru-RU"/>
        </w:rPr>
        <w:t>региональным и муниципальным органам власти Российской Федерации</w:t>
      </w:r>
    </w:p>
    <w:p w14:paraId="10DE7F13" w14:textId="42BDB526" w:rsidR="009304B7" w:rsidRDefault="009304B7" w:rsidP="009304B7"/>
    <w:p w14:paraId="503112EE" w14:textId="77777777" w:rsidR="00DC543A" w:rsidRPr="008D5224" w:rsidRDefault="00DC543A" w:rsidP="00DC54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pacing w:val="2"/>
          <w:szCs w:val="28"/>
          <w:lang w:eastAsia="en-US"/>
        </w:rPr>
      </w:pPr>
      <w:r>
        <w:rPr>
          <w:rFonts w:ascii="Times New Roman" w:hAnsi="Times New Roman" w:cs="Times New Roman"/>
          <w:b/>
        </w:rPr>
        <w:t xml:space="preserve">Общие положения </w:t>
      </w:r>
      <w:r>
        <w:rPr>
          <w:rFonts w:ascii="Times New Roman" w:hAnsi="Times New Roman" w:cs="Times New Roman"/>
          <w:bCs/>
        </w:rPr>
        <w:t>скорректированы, исключена необходимость направления в Банк России новых версий методологии и сопутствующей информации</w:t>
      </w:r>
      <w:r w:rsidRPr="00106FE2">
        <w:rPr>
          <w:rFonts w:ascii="Times New Roman" w:hAnsi="Times New Roman" w:cs="Times New Roman"/>
          <w:spacing w:val="2"/>
          <w:szCs w:val="28"/>
          <w:lang w:eastAsia="en-US"/>
        </w:rPr>
        <w:t>.</w:t>
      </w:r>
    </w:p>
    <w:p w14:paraId="7FDA41F6" w14:textId="77777777" w:rsidR="008D5224" w:rsidRPr="00106FE2" w:rsidRDefault="008D5224" w:rsidP="008D5224">
      <w:pPr>
        <w:pStyle w:val="a4"/>
        <w:jc w:val="both"/>
        <w:rPr>
          <w:rFonts w:ascii="Times New Roman" w:hAnsi="Times New Roman" w:cs="Times New Roman"/>
          <w:bCs/>
          <w:spacing w:val="2"/>
          <w:szCs w:val="28"/>
          <w:lang w:eastAsia="en-US"/>
        </w:rPr>
      </w:pPr>
    </w:p>
    <w:p w14:paraId="195677A6" w14:textId="4739F6AF" w:rsidR="00CC48E7" w:rsidRDefault="0088356C" w:rsidP="00BA540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356C">
        <w:rPr>
          <w:rFonts w:ascii="Times New Roman" w:hAnsi="Times New Roman" w:cs="Times New Roman"/>
          <w:b/>
          <w:bCs/>
        </w:rPr>
        <w:t>В раздел «Структура анализа и метод расчета баллов»</w:t>
      </w:r>
      <w:r w:rsidR="00DD16BF" w:rsidRPr="0088356C">
        <w:rPr>
          <w:rFonts w:ascii="Times New Roman" w:hAnsi="Times New Roman" w:cs="Times New Roman"/>
        </w:rPr>
        <w:t xml:space="preserve"> </w:t>
      </w:r>
      <w:r w:rsidR="00BA5403">
        <w:rPr>
          <w:rFonts w:ascii="Times New Roman" w:hAnsi="Times New Roman" w:cs="Times New Roman"/>
        </w:rPr>
        <w:t>внесены уточнения:</w:t>
      </w:r>
    </w:p>
    <w:p w14:paraId="7E194567" w14:textId="79812D72" w:rsidR="00BA5403" w:rsidRDefault="00B07F79" w:rsidP="00BA5403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BA5403">
        <w:rPr>
          <w:rFonts w:ascii="Times New Roman" w:hAnsi="Times New Roman" w:cs="Times New Roman"/>
        </w:rPr>
        <w:t>обавлена таблица с влиянием внутренних/внешних СФ и ФП на рейтинговое число</w:t>
      </w:r>
      <w:r>
        <w:rPr>
          <w:rFonts w:ascii="Times New Roman" w:hAnsi="Times New Roman" w:cs="Times New Roman"/>
        </w:rPr>
        <w:t>;</w:t>
      </w:r>
    </w:p>
    <w:p w14:paraId="5F791B2D" w14:textId="5C3FE395" w:rsidR="00BA5403" w:rsidRDefault="00BA5403" w:rsidP="00BA5403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шаг влияния внешних СФ и ФП</w:t>
      </w:r>
      <w:r w:rsidR="007326F5">
        <w:rPr>
          <w:rFonts w:ascii="Times New Roman" w:hAnsi="Times New Roman" w:cs="Times New Roman"/>
        </w:rPr>
        <w:t>, внутреннего иного СФ</w:t>
      </w:r>
      <w:r>
        <w:rPr>
          <w:rFonts w:ascii="Times New Roman" w:hAnsi="Times New Roman" w:cs="Times New Roman"/>
        </w:rPr>
        <w:t xml:space="preserve"> был унифицирован и приравнен к уровню рейтинга;</w:t>
      </w:r>
    </w:p>
    <w:p w14:paraId="0A4DF0FB" w14:textId="5244DF51" w:rsidR="00BA5403" w:rsidRPr="00C765CE" w:rsidRDefault="00BA5403" w:rsidP="00C765CE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диапазоны рейтинговых чисел унифицированы и приведены к формату иных </w:t>
      </w:r>
      <w:r w:rsidR="00C765CE">
        <w:rPr>
          <w:rFonts w:ascii="Times New Roman" w:hAnsi="Times New Roman" w:cs="Times New Roman"/>
        </w:rPr>
        <w:t xml:space="preserve">основных </w:t>
      </w:r>
      <w:r>
        <w:rPr>
          <w:rFonts w:ascii="Times New Roman" w:hAnsi="Times New Roman" w:cs="Times New Roman"/>
        </w:rPr>
        <w:t>кредитных методологий Агентства</w:t>
      </w:r>
      <w:r w:rsidR="00C765CE">
        <w:rPr>
          <w:rFonts w:ascii="Times New Roman" w:hAnsi="Times New Roman" w:cs="Times New Roman"/>
        </w:rPr>
        <w:t>.</w:t>
      </w:r>
    </w:p>
    <w:p w14:paraId="082E7DDD" w14:textId="77777777" w:rsidR="00BA5403" w:rsidRPr="00CC48E7" w:rsidRDefault="00BA5403" w:rsidP="00CC48E7">
      <w:pPr>
        <w:pStyle w:val="a4"/>
        <w:rPr>
          <w:rFonts w:ascii="Times New Roman" w:hAnsi="Times New Roman" w:cs="Times New Roman"/>
        </w:rPr>
      </w:pPr>
    </w:p>
    <w:p w14:paraId="371FB257" w14:textId="77777777" w:rsidR="007B0FC4" w:rsidRDefault="007B0FC4" w:rsidP="007B0FC4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B0FC4">
        <w:rPr>
          <w:rFonts w:ascii="Times New Roman" w:hAnsi="Times New Roman" w:cs="Times New Roman"/>
          <w:b/>
          <w:bCs/>
        </w:rPr>
        <w:t>Корректировк</w:t>
      </w:r>
      <w:r>
        <w:rPr>
          <w:rFonts w:ascii="Times New Roman" w:hAnsi="Times New Roman" w:cs="Times New Roman"/>
          <w:b/>
          <w:bCs/>
        </w:rPr>
        <w:t>и</w:t>
      </w:r>
      <w:r w:rsidRPr="007B0FC4">
        <w:rPr>
          <w:rFonts w:ascii="Times New Roman" w:hAnsi="Times New Roman" w:cs="Times New Roman"/>
          <w:b/>
          <w:bCs/>
        </w:rPr>
        <w:t xml:space="preserve"> ф</w:t>
      </w:r>
      <w:r w:rsidR="00A00E46" w:rsidRPr="007B0FC4">
        <w:rPr>
          <w:rFonts w:ascii="Times New Roman" w:hAnsi="Times New Roman" w:cs="Times New Roman"/>
          <w:b/>
          <w:bCs/>
        </w:rPr>
        <w:t>актор</w:t>
      </w:r>
      <w:r w:rsidRPr="007B0FC4">
        <w:rPr>
          <w:rFonts w:ascii="Times New Roman" w:hAnsi="Times New Roman" w:cs="Times New Roman"/>
          <w:b/>
          <w:bCs/>
        </w:rPr>
        <w:t>а</w:t>
      </w:r>
      <w:r w:rsidR="00A00E46" w:rsidRPr="007B0FC4">
        <w:rPr>
          <w:rFonts w:ascii="Times New Roman" w:hAnsi="Times New Roman" w:cs="Times New Roman"/>
        </w:rPr>
        <w:t xml:space="preserve"> </w:t>
      </w:r>
      <w:r w:rsidR="00A00E46" w:rsidRPr="007B0FC4">
        <w:rPr>
          <w:rFonts w:ascii="Times New Roman" w:hAnsi="Times New Roman" w:cs="Times New Roman"/>
          <w:b/>
          <w:bCs/>
        </w:rPr>
        <w:t>«</w:t>
      </w:r>
      <w:r w:rsidRPr="007B0FC4">
        <w:rPr>
          <w:rFonts w:ascii="Times New Roman" w:hAnsi="Times New Roman" w:cs="Times New Roman"/>
          <w:b/>
          <w:bCs/>
        </w:rPr>
        <w:t>С</w:t>
      </w:r>
      <w:r w:rsidR="00B4038C" w:rsidRPr="007B0FC4">
        <w:rPr>
          <w:rFonts w:ascii="Times New Roman" w:hAnsi="Times New Roman" w:cs="Times New Roman"/>
          <w:b/>
          <w:bCs/>
        </w:rPr>
        <w:t>труктура экономики</w:t>
      </w:r>
      <w:r w:rsidR="00A00E46" w:rsidRPr="007B0FC4">
        <w:rPr>
          <w:rFonts w:ascii="Times New Roman" w:hAnsi="Times New Roman" w:cs="Times New Roman"/>
          <w:b/>
          <w:bCs/>
        </w:rPr>
        <w:t>»</w:t>
      </w:r>
      <w:r w:rsidR="00A00E46" w:rsidRPr="007B0FC4">
        <w:rPr>
          <w:rFonts w:ascii="Times New Roman" w:hAnsi="Times New Roman" w:cs="Times New Roman"/>
        </w:rPr>
        <w:t xml:space="preserve"> </w:t>
      </w:r>
      <w:r w:rsidRPr="007B0FC4">
        <w:rPr>
          <w:rFonts w:ascii="Times New Roman" w:hAnsi="Times New Roman" w:cs="Times New Roman"/>
        </w:rPr>
        <w:t>дополнен</w:t>
      </w:r>
      <w:r>
        <w:rPr>
          <w:rFonts w:ascii="Times New Roman" w:hAnsi="Times New Roman" w:cs="Times New Roman"/>
        </w:rPr>
        <w:t>ы</w:t>
      </w:r>
      <w:r w:rsidR="003C741A" w:rsidRPr="007B0FC4">
        <w:rPr>
          <w:rFonts w:ascii="Times New Roman" w:hAnsi="Times New Roman" w:cs="Times New Roman"/>
        </w:rPr>
        <w:t>:</w:t>
      </w:r>
    </w:p>
    <w:p w14:paraId="0E24F073" w14:textId="5609740B" w:rsidR="009966BF" w:rsidRDefault="007B0FC4" w:rsidP="007B0FC4">
      <w:pPr>
        <w:pStyle w:val="a4"/>
        <w:numPr>
          <w:ilvl w:val="1"/>
          <w:numId w:val="2"/>
        </w:numPr>
        <w:rPr>
          <w:rFonts w:ascii="Times New Roman" w:hAnsi="Times New Roman" w:cs="Times New Roman"/>
        </w:rPr>
      </w:pPr>
      <w:r w:rsidRPr="007B0FC4">
        <w:rPr>
          <w:rFonts w:ascii="Times New Roman" w:hAnsi="Times New Roman" w:cs="Times New Roman"/>
        </w:rPr>
        <w:t>«Доминирующая отрасль исходя из экономического смысла может быть разбита на несколько сравнительно независимых с точки зрения риск-профиля подотраслей (например, высокая доля торговли в структуре экономики г. Москвы может быть обусловлена местом регистрации соответствующих компаний; обрабатывающие производства рассматриваются в разбивке по отдельным направлениям промышленности) – оценка корректируется не более чем на +1 балл, итоговая оценка при этом не может превышать 0,5</w:t>
      </w:r>
      <w:r w:rsidRPr="007B0FC4">
        <w:rPr>
          <w:rFonts w:ascii="Times New Roman" w:hAnsi="Times New Roman" w:cs="Times New Roman"/>
          <w:i/>
          <w:iCs/>
        </w:rPr>
        <w:t>; либо оценка производится по доли отдельного направления обрабатывающего производства в общем объеме валового продукта/общем объеме отгруженных товаров собственного производства, выполненных работ и услуг собственными силами организаций по хозяйственным видам деятельности</w:t>
      </w:r>
      <w:r w:rsidRPr="007B0FC4">
        <w:rPr>
          <w:rFonts w:ascii="Times New Roman" w:hAnsi="Times New Roman" w:cs="Times New Roman"/>
        </w:rPr>
        <w:t>.».</w:t>
      </w:r>
    </w:p>
    <w:p w14:paraId="00EDC158" w14:textId="77777777" w:rsidR="007B0FC4" w:rsidRPr="007B0FC4" w:rsidRDefault="007B0FC4" w:rsidP="007B0FC4">
      <w:pPr>
        <w:pStyle w:val="a4"/>
        <w:numPr>
          <w:ilvl w:val="1"/>
          <w:numId w:val="2"/>
        </w:numPr>
        <w:rPr>
          <w:rFonts w:ascii="Times New Roman" w:hAnsi="Times New Roman" w:cs="Times New Roman"/>
        </w:rPr>
      </w:pPr>
      <w:r w:rsidRPr="007B0FC4">
        <w:rPr>
          <w:rFonts w:ascii="Times New Roman" w:hAnsi="Times New Roman" w:cs="Times New Roman"/>
        </w:rPr>
        <w:t xml:space="preserve">Зависимость экономики субъекта РФ / муниципалитета от государственного сектора в структуре экономики. Фактор может быть оценен </w:t>
      </w:r>
      <w:r w:rsidRPr="007B0FC4">
        <w:rPr>
          <w:rFonts w:ascii="Times New Roman" w:hAnsi="Times New Roman" w:cs="Times New Roman"/>
          <w:i/>
          <w:iCs/>
        </w:rPr>
        <w:t>вплоть до уровня</w:t>
      </w:r>
      <w:r w:rsidRPr="007B0FC4">
        <w:rPr>
          <w:rFonts w:ascii="Times New Roman" w:hAnsi="Times New Roman" w:cs="Times New Roman"/>
        </w:rPr>
        <w:t xml:space="preserve"> -1 в случае, когда более 30% экономики сконцентрировано на государственном секторе.</w:t>
      </w:r>
    </w:p>
    <w:p w14:paraId="2F38CE53" w14:textId="77777777" w:rsidR="008D5224" w:rsidRDefault="008D5224" w:rsidP="008D5224">
      <w:pPr>
        <w:pStyle w:val="a4"/>
        <w:jc w:val="both"/>
        <w:rPr>
          <w:rFonts w:ascii="Times New Roman" w:hAnsi="Times New Roman" w:cs="Times New Roman"/>
        </w:rPr>
      </w:pPr>
    </w:p>
    <w:p w14:paraId="7E4C8DEB" w14:textId="6C197C37" w:rsidR="00CF2A26" w:rsidRPr="00116E96" w:rsidRDefault="00CF2A26" w:rsidP="00116E9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F2A26">
        <w:rPr>
          <w:rFonts w:ascii="Times New Roman" w:hAnsi="Times New Roman" w:cs="Times New Roman"/>
          <w:b/>
          <w:bCs/>
        </w:rPr>
        <w:t>Фактор «</w:t>
      </w:r>
      <w:r w:rsidRPr="00CF2A26">
        <w:rPr>
          <w:rFonts w:ascii="Times New Roman" w:hAnsi="Times New Roman" w:cs="Times New Roman"/>
          <w:b/>
        </w:rPr>
        <w:t>Оценка бюджетного сальдо</w:t>
      </w:r>
      <w:r w:rsidRPr="00CF2A26">
        <w:rPr>
          <w:rFonts w:ascii="Times New Roman" w:hAnsi="Times New Roman" w:cs="Times New Roman"/>
          <w:b/>
          <w:bCs/>
        </w:rPr>
        <w:t>»</w:t>
      </w:r>
      <w:r w:rsidR="006D3149">
        <w:rPr>
          <w:rFonts w:ascii="Times New Roman" w:hAnsi="Times New Roman" w:cs="Times New Roman"/>
          <w:b/>
          <w:bCs/>
        </w:rPr>
        <w:t xml:space="preserve"> </w:t>
      </w:r>
      <w:r w:rsidR="00453E5B">
        <w:rPr>
          <w:rFonts w:ascii="Times New Roman" w:hAnsi="Times New Roman" w:cs="Times New Roman"/>
        </w:rPr>
        <w:t>уточнен</w:t>
      </w:r>
      <w:r w:rsidR="00116E96">
        <w:rPr>
          <w:rFonts w:ascii="Times New Roman" w:hAnsi="Times New Roman" w:cs="Times New Roman"/>
        </w:rPr>
        <w:t xml:space="preserve"> для случаев, когда профицит/дефицит бюджета корректируется в соответствии с БК РФ:</w:t>
      </w:r>
      <w:r w:rsidR="00116E96" w:rsidRPr="00116E96">
        <w:rPr>
          <w:rFonts w:ascii="Times New Roman" w:hAnsi="Times New Roman" w:cs="Times New Roman"/>
        </w:rPr>
        <w:t xml:space="preserve"> «В случае, если расчет осуществляется с учетом ст. 92 БК РФ, на показатель «Отношение </w:t>
      </w:r>
      <w:r w:rsidR="00B139B1">
        <w:rPr>
          <w:rFonts w:ascii="Times New Roman" w:hAnsi="Times New Roman" w:cs="Times New Roman"/>
        </w:rPr>
        <w:t>бюджетного сальдо</w:t>
      </w:r>
      <w:r w:rsidR="00116E96" w:rsidRPr="00116E96">
        <w:rPr>
          <w:rFonts w:ascii="Times New Roman" w:hAnsi="Times New Roman" w:cs="Times New Roman"/>
        </w:rPr>
        <w:t xml:space="preserve"> к налоговым и неналоговым доходам бюджета, %» приходится 60% веса, на показатель «Отношение скорректированного </w:t>
      </w:r>
      <w:r w:rsidR="00B139B1">
        <w:rPr>
          <w:rFonts w:ascii="Times New Roman" w:hAnsi="Times New Roman" w:cs="Times New Roman"/>
        </w:rPr>
        <w:t>бюджетного сальдо</w:t>
      </w:r>
      <w:r w:rsidR="00116E96" w:rsidRPr="00116E96">
        <w:rPr>
          <w:rFonts w:ascii="Times New Roman" w:hAnsi="Times New Roman" w:cs="Times New Roman"/>
        </w:rPr>
        <w:t xml:space="preserve"> к налоговым и неналоговым доходам бюджета, %» приходится 40% веса фактора.».</w:t>
      </w:r>
    </w:p>
    <w:p w14:paraId="1DAE9AF5" w14:textId="77777777" w:rsidR="00116E96" w:rsidRPr="00116E96" w:rsidRDefault="00116E96" w:rsidP="00116E96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67B474" w14:textId="6CB23CE5" w:rsidR="002E29CF" w:rsidRDefault="002E29CF" w:rsidP="002E29CF">
      <w:pPr>
        <w:pStyle w:val="a4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81F83">
        <w:rPr>
          <w:rFonts w:ascii="Times New Roman" w:hAnsi="Times New Roman" w:cs="Times New Roman"/>
          <w:b/>
          <w:bCs/>
        </w:rPr>
        <w:t>Фактор «</w:t>
      </w:r>
      <w:r w:rsidRPr="005340ED">
        <w:rPr>
          <w:rFonts w:ascii="Times New Roman" w:hAnsi="Times New Roman" w:cs="Times New Roman"/>
          <w:b/>
        </w:rPr>
        <w:t>Дис</w:t>
      </w:r>
      <w:r w:rsidRPr="00555250">
        <w:rPr>
          <w:rFonts w:ascii="Times New Roman" w:hAnsi="Times New Roman" w:cs="Times New Roman"/>
          <w:b/>
        </w:rPr>
        <w:t>циплина исполнения бюджета</w:t>
      </w:r>
      <w:r w:rsidRPr="00C81F83">
        <w:rPr>
          <w:rFonts w:ascii="Times New Roman" w:hAnsi="Times New Roman" w:cs="Times New Roman"/>
          <w:b/>
          <w:bCs/>
        </w:rPr>
        <w:t xml:space="preserve">» </w:t>
      </w:r>
      <w:r w:rsidR="008B689A">
        <w:rPr>
          <w:rFonts w:ascii="Times New Roman" w:hAnsi="Times New Roman" w:cs="Times New Roman"/>
        </w:rPr>
        <w:t>уточнен</w:t>
      </w:r>
      <w:r w:rsidR="008B689A">
        <w:rPr>
          <w:rFonts w:ascii="Times New Roman" w:hAnsi="Times New Roman" w:cs="Times New Roman"/>
          <w:b/>
          <w:bCs/>
        </w:rPr>
        <w:t xml:space="preserve"> </w:t>
      </w:r>
      <w:r w:rsidR="008B689A" w:rsidRPr="008B689A">
        <w:rPr>
          <w:rFonts w:ascii="Times New Roman" w:hAnsi="Times New Roman" w:cs="Times New Roman"/>
        </w:rPr>
        <w:t>в части</w:t>
      </w:r>
      <w:r w:rsidR="008B689A">
        <w:rPr>
          <w:rFonts w:ascii="Times New Roman" w:hAnsi="Times New Roman" w:cs="Times New Roman"/>
        </w:rPr>
        <w:t xml:space="preserve"> корректировок за нарушения БК РФ: «</w:t>
      </w:r>
      <w:r w:rsidR="008B689A" w:rsidRPr="008B689A">
        <w:rPr>
          <w:rFonts w:ascii="Times New Roman" w:hAnsi="Times New Roman" w:cs="Times New Roman"/>
        </w:rPr>
        <w:t xml:space="preserve">Каждое из допущенных за последние два года </w:t>
      </w:r>
      <w:r w:rsidR="008B689A" w:rsidRPr="008B689A">
        <w:rPr>
          <w:rFonts w:ascii="Times New Roman" w:hAnsi="Times New Roman" w:cs="Times New Roman"/>
          <w:i/>
          <w:iCs/>
        </w:rPr>
        <w:t>существенных</w:t>
      </w:r>
      <w:r w:rsidR="008B689A" w:rsidRPr="008B689A">
        <w:rPr>
          <w:rFonts w:ascii="Times New Roman" w:hAnsi="Times New Roman" w:cs="Times New Roman"/>
        </w:rPr>
        <w:t xml:space="preserve"> нарушений БК РФ корректирует оценку на -0,25 (в сумме не более чем на -1, итоговый балл при этом не ниже -1)</w:t>
      </w:r>
      <w:r w:rsidR="00615148">
        <w:rPr>
          <w:rFonts w:ascii="Times New Roman" w:hAnsi="Times New Roman" w:cs="Times New Roman"/>
        </w:rPr>
        <w:t>.</w:t>
      </w:r>
      <w:r w:rsidR="008B689A">
        <w:rPr>
          <w:rFonts w:ascii="Times New Roman" w:hAnsi="Times New Roman" w:cs="Times New Roman"/>
        </w:rPr>
        <w:t>».</w:t>
      </w:r>
    </w:p>
    <w:p w14:paraId="6A0DEF53" w14:textId="77777777" w:rsidR="002E29CF" w:rsidRDefault="002E29CF" w:rsidP="002E29CF">
      <w:pPr>
        <w:pStyle w:val="a4"/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0A0DC994" w14:textId="7B1F293E" w:rsidR="002E29CF" w:rsidRPr="002E29CF" w:rsidRDefault="002E29CF" w:rsidP="002E29CF">
      <w:pPr>
        <w:pStyle w:val="a4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/>
        </w:rPr>
      </w:pPr>
      <w:r w:rsidRPr="00C81F83">
        <w:rPr>
          <w:rFonts w:ascii="Times New Roman" w:hAnsi="Times New Roman" w:cs="Times New Roman"/>
          <w:b/>
          <w:bCs/>
        </w:rPr>
        <w:t>Фактор «</w:t>
      </w:r>
      <w:bookmarkStart w:id="0" w:name="_Hlk530395410"/>
      <w:r w:rsidRPr="002E29CF">
        <w:rPr>
          <w:rFonts w:ascii="Times New Roman" w:hAnsi="Times New Roman" w:cs="Times New Roman"/>
          <w:b/>
        </w:rPr>
        <w:t>Отношение долга к налоговым и неналоговым доходам</w:t>
      </w:r>
      <w:bookmarkEnd w:id="0"/>
      <w:r w:rsidRPr="002E29CF">
        <w:rPr>
          <w:rFonts w:ascii="Times New Roman" w:hAnsi="Times New Roman" w:cs="Times New Roman"/>
          <w:b/>
          <w:bCs/>
        </w:rPr>
        <w:t xml:space="preserve">» </w:t>
      </w:r>
      <w:r w:rsidR="00CA05F0">
        <w:rPr>
          <w:rFonts w:ascii="Times New Roman" w:hAnsi="Times New Roman" w:cs="Times New Roman"/>
        </w:rPr>
        <w:t>уточнен</w:t>
      </w:r>
      <w:r w:rsidRPr="002E29CF">
        <w:rPr>
          <w:rFonts w:ascii="Times New Roman" w:hAnsi="Times New Roman" w:cs="Times New Roman"/>
          <w:b/>
          <w:bCs/>
        </w:rPr>
        <w:t>:</w:t>
      </w:r>
    </w:p>
    <w:p w14:paraId="5C855871" w14:textId="77777777" w:rsidR="002E29CF" w:rsidRPr="002E29CF" w:rsidRDefault="002E29CF" w:rsidP="002E29CF">
      <w:pPr>
        <w:pStyle w:val="a4"/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/>
        </w:rPr>
      </w:pPr>
    </w:p>
    <w:p w14:paraId="00D773FC" w14:textId="5E849AD6" w:rsidR="00BD3D26" w:rsidRDefault="00CA05F0" w:rsidP="002E29CF">
      <w:pPr>
        <w:pStyle w:val="a4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</w:rPr>
      </w:pPr>
      <w:r w:rsidRPr="00CA05F0">
        <w:rPr>
          <w:iCs/>
        </w:rPr>
        <w:t>Критерий для оценки -1 соответствует ограничению, установленному Бюджетным кодексом.</w:t>
      </w:r>
      <w:r w:rsidRPr="00850D33">
        <w:rPr>
          <w:i/>
        </w:rPr>
        <w:t xml:space="preserve"> </w:t>
      </w:r>
      <w:r w:rsidRPr="00CA05F0">
        <w:rPr>
          <w:i/>
        </w:rPr>
        <w:t>К</w:t>
      </w:r>
      <w:r w:rsidRPr="00CA05F0">
        <w:rPr>
          <w:rFonts w:ascii="Times New Roman" w:hAnsi="Times New Roman" w:cs="Times New Roman"/>
          <w:i/>
        </w:rPr>
        <w:t>ритерий для оценки -1 для субъектов, в отношении которых действуют ограничения п.4 ст. 130 БК РФ, ограничивается 50,0%</w:t>
      </w:r>
      <w:r>
        <w:rPr>
          <w:rFonts w:ascii="Times New Roman" w:hAnsi="Times New Roman" w:cs="Times New Roman"/>
        </w:rPr>
        <w:t>.</w:t>
      </w:r>
    </w:p>
    <w:p w14:paraId="5D476164" w14:textId="77267D99" w:rsidR="00CA05F0" w:rsidRPr="00CA05F0" w:rsidRDefault="00CA05F0" w:rsidP="002E29CF">
      <w:pPr>
        <w:pStyle w:val="a4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</w:rPr>
      </w:pPr>
      <w:r w:rsidRPr="00CA05F0">
        <w:rPr>
          <w:rFonts w:ascii="Times New Roman" w:hAnsi="Times New Roman" w:cs="Times New Roman"/>
        </w:rPr>
        <w:lastRenderedPageBreak/>
        <w:t xml:space="preserve">Долг может корректироваться с учетом положений ст. 107 БК РФ. </w:t>
      </w:r>
      <w:r w:rsidRPr="00CA05F0">
        <w:rPr>
          <w:rFonts w:ascii="Times New Roman" w:hAnsi="Times New Roman" w:cs="Times New Roman"/>
          <w:i/>
          <w:iCs/>
        </w:rPr>
        <w:t>В этом случае на показатель «Отношение долга к ННД, %» приходится 60% веса,  на показатель «Отношение скорректированного долга к ННД, %» приходится 40% веса фактора.</w:t>
      </w:r>
    </w:p>
    <w:p w14:paraId="1AAD4AF3" w14:textId="53ABC41F" w:rsidR="00CA05F0" w:rsidRDefault="00CA05F0" w:rsidP="002E29CF">
      <w:pPr>
        <w:pStyle w:val="a4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</w:rPr>
      </w:pPr>
      <w:r>
        <w:t>Оценка фактора может корректироваться вплоть до -1, если существуют значительные риски увеличения долговой нагрузки, не обусловленные привлечением новых заемных средств (например, высокая доля валютных кредитов в структуре долга на фоне ожиданий Агентства по росту курса валюты, плавающие процентные ставки по привлеченным средствам и ожидания относительно их значительного увеличения</w:t>
      </w:r>
      <w:r w:rsidRPr="00CA05F0">
        <w:rPr>
          <w:i/>
          <w:iCs/>
        </w:rPr>
        <w:t>)</w:t>
      </w:r>
      <w:r w:rsidR="00E351F7">
        <w:rPr>
          <w:i/>
          <w:iCs/>
        </w:rPr>
        <w:br/>
        <w:t>Оценка фактора может корректироваться вплоть до -1,</w:t>
      </w:r>
      <w:r w:rsidRPr="00CA05F0">
        <w:rPr>
          <w:i/>
          <w:iCs/>
        </w:rPr>
        <w:t xml:space="preserve"> </w:t>
      </w:r>
      <w:r w:rsidR="00E351F7">
        <w:rPr>
          <w:i/>
          <w:iCs/>
        </w:rPr>
        <w:t>если</w:t>
      </w:r>
      <w:r w:rsidRPr="00CA05F0">
        <w:rPr>
          <w:i/>
          <w:iCs/>
        </w:rPr>
        <w:t xml:space="preserve"> потенциальное привлечение коммерческих заимствований может привести к существенному росту долговой нагрузки, и присутствуют риски, связанные с возможным неисполнением долговых обязательств (характерно для субъектов с низкой экономической базой и бюджетной обеспеченностью)</w:t>
      </w:r>
      <w:r>
        <w:t>.</w:t>
      </w:r>
    </w:p>
    <w:p w14:paraId="5F68AE8D" w14:textId="16BC5C77" w:rsidR="00CA4F59" w:rsidRDefault="00CA4F59" w:rsidP="002A2EC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0D563D60" w14:textId="3BEC7C7C" w:rsidR="00CA4F59" w:rsidRPr="00074333" w:rsidRDefault="00074333" w:rsidP="00CA4F59">
      <w:pPr>
        <w:pStyle w:val="a4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Ф</w:t>
      </w:r>
      <w:r w:rsidR="00CA4F59" w:rsidRPr="00350605">
        <w:rPr>
          <w:rFonts w:ascii="Times New Roman" w:hAnsi="Times New Roman" w:cs="Times New Roman"/>
          <w:b/>
          <w:bCs/>
        </w:rPr>
        <w:t>актор «</w:t>
      </w:r>
      <w:r w:rsidR="00CA4F59">
        <w:rPr>
          <w:rFonts w:ascii="Times New Roman" w:hAnsi="Times New Roman" w:cs="Times New Roman"/>
          <w:b/>
        </w:rPr>
        <w:t>Стратегическое планирование</w:t>
      </w:r>
      <w:r w:rsidR="00CA4F59" w:rsidRPr="00350605">
        <w:rPr>
          <w:rFonts w:ascii="Times New Roman" w:hAnsi="Times New Roman" w:cs="Times New Roman"/>
          <w:b/>
          <w:bCs/>
        </w:rPr>
        <w:t xml:space="preserve">» </w:t>
      </w:r>
      <w:r w:rsidR="00CA4F59" w:rsidRPr="00350605">
        <w:rPr>
          <w:rFonts w:ascii="Times New Roman" w:hAnsi="Times New Roman" w:cs="Times New Roman"/>
        </w:rPr>
        <w:t>обновлен</w:t>
      </w:r>
      <w:r w:rsidR="002E1B4E">
        <w:rPr>
          <w:rFonts w:ascii="Times New Roman" w:hAnsi="Times New Roman" w:cs="Times New Roman"/>
        </w:rPr>
        <w:t>:</w:t>
      </w:r>
    </w:p>
    <w:p w14:paraId="118CD6D4" w14:textId="00DF7415" w:rsidR="00074333" w:rsidRPr="00074333" w:rsidRDefault="00074333" w:rsidP="00074333">
      <w:pPr>
        <w:pStyle w:val="a4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</w:rPr>
      </w:pPr>
      <w:r w:rsidRPr="00074333">
        <w:rPr>
          <w:rFonts w:ascii="Times New Roman" w:hAnsi="Times New Roman" w:cs="Times New Roman"/>
        </w:rPr>
        <w:t>Обновлен чек-лист оценки фактора:</w:t>
      </w:r>
    </w:p>
    <w:p w14:paraId="04B24F32" w14:textId="0C6C6D3D" w:rsidR="002E1B4E" w:rsidRDefault="002E1B4E" w:rsidP="002E1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11"/>
        <w:gridCol w:w="6677"/>
        <w:gridCol w:w="803"/>
        <w:gridCol w:w="644"/>
        <w:gridCol w:w="640"/>
      </w:tblGrid>
      <w:tr w:rsidR="002E1B4E" w14:paraId="193D4726" w14:textId="77777777" w:rsidTr="002E1B4E">
        <w:trPr>
          <w:trHeight w:val="207"/>
        </w:trPr>
        <w:tc>
          <w:tcPr>
            <w:tcW w:w="511" w:type="dxa"/>
          </w:tcPr>
          <w:p w14:paraId="51AFC257" w14:textId="77777777" w:rsidR="002E1B4E" w:rsidRDefault="002E1B4E" w:rsidP="00160449">
            <w:r w:rsidRPr="00847EE4">
              <w:t>№</w:t>
            </w:r>
          </w:p>
        </w:tc>
        <w:tc>
          <w:tcPr>
            <w:tcW w:w="6677" w:type="dxa"/>
          </w:tcPr>
          <w:p w14:paraId="5EBF733F" w14:textId="77777777" w:rsidR="002E1B4E" w:rsidRDefault="002E1B4E" w:rsidP="00160449">
            <w:r>
              <w:t>Показатель</w:t>
            </w:r>
          </w:p>
        </w:tc>
        <w:tc>
          <w:tcPr>
            <w:tcW w:w="803" w:type="dxa"/>
            <w:vAlign w:val="center"/>
          </w:tcPr>
          <w:p w14:paraId="71B52A73" w14:textId="77777777" w:rsidR="002E1B4E" w:rsidRDefault="002E1B4E" w:rsidP="00160449">
            <w:pPr>
              <w:jc w:val="center"/>
            </w:pPr>
            <w:r w:rsidRPr="00847EE4">
              <w:t>-1</w:t>
            </w:r>
          </w:p>
        </w:tc>
        <w:tc>
          <w:tcPr>
            <w:tcW w:w="644" w:type="dxa"/>
            <w:vAlign w:val="center"/>
          </w:tcPr>
          <w:p w14:paraId="4E2A7390" w14:textId="77777777" w:rsidR="002E1B4E" w:rsidRDefault="002E1B4E" w:rsidP="00160449">
            <w:pPr>
              <w:jc w:val="center"/>
            </w:pPr>
            <w:r w:rsidRPr="00847EE4">
              <w:t>0</w:t>
            </w:r>
          </w:p>
        </w:tc>
        <w:tc>
          <w:tcPr>
            <w:tcW w:w="640" w:type="dxa"/>
          </w:tcPr>
          <w:p w14:paraId="4DA049D5" w14:textId="77777777" w:rsidR="002E1B4E" w:rsidRPr="00847EE4" w:rsidRDefault="002E1B4E" w:rsidP="00160449">
            <w:pPr>
              <w:jc w:val="center"/>
            </w:pPr>
            <w:r>
              <w:t>1</w:t>
            </w:r>
          </w:p>
        </w:tc>
      </w:tr>
      <w:tr w:rsidR="002E1B4E" w14:paraId="67E7C132" w14:textId="77777777" w:rsidTr="002E1B4E">
        <w:trPr>
          <w:trHeight w:val="428"/>
        </w:trPr>
        <w:tc>
          <w:tcPr>
            <w:tcW w:w="511" w:type="dxa"/>
          </w:tcPr>
          <w:p w14:paraId="5EDF3D51" w14:textId="77777777" w:rsidR="002E1B4E" w:rsidRDefault="002E1B4E" w:rsidP="00160449">
            <w:r w:rsidRPr="00847EE4">
              <w:t>1</w:t>
            </w:r>
          </w:p>
        </w:tc>
        <w:tc>
          <w:tcPr>
            <w:tcW w:w="6677" w:type="dxa"/>
          </w:tcPr>
          <w:p w14:paraId="35403554" w14:textId="4DA59C2B" w:rsidR="002E1B4E" w:rsidRDefault="002E1B4E" w:rsidP="00160449">
            <w:r w:rsidRPr="00847EE4">
              <w:t xml:space="preserve">Наличие у </w:t>
            </w:r>
            <w:r>
              <w:t>ОР</w:t>
            </w:r>
            <w:r w:rsidRPr="00847EE4">
              <w:t xml:space="preserve"> утверж</w:t>
            </w:r>
            <w:r>
              <w:t>д</w:t>
            </w:r>
            <w:r w:rsidRPr="00847EE4">
              <w:t xml:space="preserve">енной </w:t>
            </w:r>
            <w:r>
              <w:t>с</w:t>
            </w:r>
            <w:r w:rsidRPr="00847EE4">
              <w:t xml:space="preserve">тратегии </w:t>
            </w:r>
            <w:r w:rsidR="00921109">
              <w:t>СЭР</w:t>
            </w:r>
          </w:p>
        </w:tc>
        <w:tc>
          <w:tcPr>
            <w:tcW w:w="803" w:type="dxa"/>
            <w:vAlign w:val="center"/>
          </w:tcPr>
          <w:p w14:paraId="7B4A9661" w14:textId="77777777" w:rsidR="002E1B4E" w:rsidRDefault="002E1B4E" w:rsidP="00160449">
            <w:pPr>
              <w:jc w:val="center"/>
            </w:pPr>
          </w:p>
        </w:tc>
        <w:tc>
          <w:tcPr>
            <w:tcW w:w="644" w:type="dxa"/>
            <w:vAlign w:val="center"/>
          </w:tcPr>
          <w:p w14:paraId="7777F049" w14:textId="77777777" w:rsidR="002E1B4E" w:rsidRDefault="002E1B4E" w:rsidP="00160449">
            <w:pPr>
              <w:jc w:val="center"/>
            </w:pPr>
            <w:r w:rsidRPr="00847EE4">
              <w:t>+</w:t>
            </w:r>
          </w:p>
        </w:tc>
        <w:tc>
          <w:tcPr>
            <w:tcW w:w="640" w:type="dxa"/>
            <w:vAlign w:val="center"/>
          </w:tcPr>
          <w:p w14:paraId="4F4A13D5" w14:textId="77777777" w:rsidR="002E1B4E" w:rsidRPr="00847EE4" w:rsidRDefault="002E1B4E" w:rsidP="00160449">
            <w:pPr>
              <w:jc w:val="center"/>
            </w:pPr>
            <w:r>
              <w:t>+</w:t>
            </w:r>
          </w:p>
        </w:tc>
      </w:tr>
      <w:tr w:rsidR="002E1B4E" w14:paraId="2D01234B" w14:textId="77777777" w:rsidTr="002E1B4E">
        <w:trPr>
          <w:trHeight w:val="5117"/>
        </w:trPr>
        <w:tc>
          <w:tcPr>
            <w:tcW w:w="511" w:type="dxa"/>
          </w:tcPr>
          <w:p w14:paraId="40EB8DCE" w14:textId="77777777" w:rsidR="002E1B4E" w:rsidRDefault="002E1B4E" w:rsidP="00160449">
            <w:r w:rsidRPr="00847EE4">
              <w:t>2</w:t>
            </w:r>
          </w:p>
        </w:tc>
        <w:tc>
          <w:tcPr>
            <w:tcW w:w="6677" w:type="dxa"/>
          </w:tcPr>
          <w:p w14:paraId="27ABEE3B" w14:textId="77777777" w:rsidR="002E1B4E" w:rsidRDefault="002E1B4E" w:rsidP="00160449">
            <w:r>
              <w:t>ОР исполнил прогноз СЭР по ВРП (для регионов) / объему отгруженных товаров собственного производства, выполненных работ и услуг собственными силами промышленных организаций (для муниципальных образований) за последний завершенный отчетный год не менее чем на 95% от запланированного уровня</w:t>
            </w:r>
          </w:p>
          <w:p w14:paraId="09DF1179" w14:textId="77777777" w:rsidR="002E1B4E" w:rsidRDefault="002E1B4E" w:rsidP="00160449"/>
          <w:p w14:paraId="4DADFFBC" w14:textId="77777777" w:rsidR="002E1B4E" w:rsidRDefault="002E1B4E" w:rsidP="00160449">
            <w:r>
              <w:t>И</w:t>
            </w:r>
          </w:p>
          <w:p w14:paraId="2738B2A7" w14:textId="77777777" w:rsidR="002E1B4E" w:rsidRDefault="002E1B4E" w:rsidP="00160449"/>
          <w:p w14:paraId="452A84F6" w14:textId="77777777" w:rsidR="002E1B4E" w:rsidRDefault="002E1B4E" w:rsidP="00160449">
            <w:r>
              <w:t>Объем инвестиций в основной капитал ОР за последний завершенный отчетный год составил не менее 95% от запланированного в прогнозе СЭР уровня</w:t>
            </w:r>
          </w:p>
          <w:p w14:paraId="0B3BB879" w14:textId="77777777" w:rsidR="002E1B4E" w:rsidRDefault="002E1B4E" w:rsidP="00160449"/>
          <w:p w14:paraId="0D20AB0A" w14:textId="77777777" w:rsidR="002E1B4E" w:rsidRDefault="002E1B4E" w:rsidP="00160449">
            <w:r>
              <w:t>И</w:t>
            </w:r>
          </w:p>
          <w:p w14:paraId="394E5123" w14:textId="77777777" w:rsidR="002E1B4E" w:rsidRDefault="002E1B4E" w:rsidP="00160449"/>
          <w:p w14:paraId="0C8B6F87" w14:textId="77777777" w:rsidR="002E1B4E" w:rsidRDefault="002E1B4E" w:rsidP="00160449">
            <w:r>
              <w:t>ОР исполнил прогноз СЭР по среднегодовой численности населения за последний завершенный отчетный год не менее чем на 95% от запланированного уровня</w:t>
            </w:r>
          </w:p>
        </w:tc>
        <w:tc>
          <w:tcPr>
            <w:tcW w:w="803" w:type="dxa"/>
            <w:vAlign w:val="center"/>
          </w:tcPr>
          <w:p w14:paraId="5C425047" w14:textId="77777777" w:rsidR="002E1B4E" w:rsidRDefault="002E1B4E" w:rsidP="00160449">
            <w:pPr>
              <w:jc w:val="center"/>
            </w:pPr>
          </w:p>
        </w:tc>
        <w:tc>
          <w:tcPr>
            <w:tcW w:w="644" w:type="dxa"/>
            <w:vAlign w:val="center"/>
          </w:tcPr>
          <w:p w14:paraId="770EA382" w14:textId="77777777" w:rsidR="002E1B4E" w:rsidRDefault="002E1B4E" w:rsidP="00160449">
            <w:pPr>
              <w:jc w:val="center"/>
            </w:pPr>
          </w:p>
        </w:tc>
        <w:tc>
          <w:tcPr>
            <w:tcW w:w="640" w:type="dxa"/>
            <w:vAlign w:val="center"/>
          </w:tcPr>
          <w:p w14:paraId="07A3ABC4" w14:textId="77777777" w:rsidR="002E1B4E" w:rsidRPr="00847EE4" w:rsidRDefault="002E1B4E" w:rsidP="00160449">
            <w:pPr>
              <w:jc w:val="center"/>
            </w:pPr>
            <w:r>
              <w:t>+</w:t>
            </w:r>
          </w:p>
        </w:tc>
      </w:tr>
    </w:tbl>
    <w:p w14:paraId="641248B8" w14:textId="77777777" w:rsidR="00074333" w:rsidRDefault="00074333" w:rsidP="00074333">
      <w:pPr>
        <w:pStyle w:val="a4"/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bCs/>
        </w:rPr>
      </w:pPr>
    </w:p>
    <w:p w14:paraId="36A777E8" w14:textId="0BB0EA51" w:rsidR="002E1B4E" w:rsidRPr="00074333" w:rsidRDefault="00074333" w:rsidP="00074333">
      <w:pPr>
        <w:pStyle w:val="a4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Уточнен порядок оценки показателей, не характерных для ОР: «</w:t>
      </w:r>
      <w:r w:rsidRPr="00074333">
        <w:rPr>
          <w:rFonts w:ascii="Times New Roman" w:hAnsi="Times New Roman" w:cs="Times New Roman"/>
          <w:bCs/>
        </w:rPr>
        <w:t xml:space="preserve">В случае нехарактерных для субъекта РФ /муниципалитета единоразовых отклонений как в положительную, так и в отрицательную сторону, они могут не учитываться в оценке показателей (например, существенное отклонение фактического показателя от планового более чем на 15% в меньшую сторону вследствие изменения учетной политики показателя). При систематическом существенном перевыполнении прогнозов СЭР (на 15% и выше) факты такого выполнения могут не учитываться, т.к. </w:t>
      </w:r>
      <w:r>
        <w:rPr>
          <w:rFonts w:ascii="Times New Roman" w:hAnsi="Times New Roman" w:cs="Times New Roman"/>
          <w:bCs/>
        </w:rPr>
        <w:t>потенциально</w:t>
      </w:r>
      <w:r w:rsidRPr="00074333">
        <w:rPr>
          <w:rFonts w:ascii="Times New Roman" w:hAnsi="Times New Roman" w:cs="Times New Roman"/>
          <w:bCs/>
        </w:rPr>
        <w:t xml:space="preserve"> свидетельств</w:t>
      </w:r>
      <w:r>
        <w:rPr>
          <w:rFonts w:ascii="Times New Roman" w:hAnsi="Times New Roman" w:cs="Times New Roman"/>
          <w:bCs/>
        </w:rPr>
        <w:t>уют</w:t>
      </w:r>
      <w:r w:rsidRPr="00074333">
        <w:rPr>
          <w:rFonts w:ascii="Times New Roman" w:hAnsi="Times New Roman" w:cs="Times New Roman"/>
          <w:bCs/>
        </w:rPr>
        <w:t xml:space="preserve"> о недостаточном уровне прогнозирования.</w:t>
      </w:r>
      <w:r>
        <w:rPr>
          <w:rFonts w:ascii="Times New Roman" w:hAnsi="Times New Roman" w:cs="Times New Roman"/>
          <w:bCs/>
        </w:rPr>
        <w:t>»</w:t>
      </w:r>
    </w:p>
    <w:p w14:paraId="407D3FA7" w14:textId="77777777" w:rsidR="00CA4F59" w:rsidRPr="00350605" w:rsidRDefault="00CA4F59" w:rsidP="00CA4F59">
      <w:pPr>
        <w:pStyle w:val="a4"/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/>
        </w:rPr>
      </w:pPr>
    </w:p>
    <w:p w14:paraId="464B42C0" w14:textId="22135F71" w:rsidR="0068679C" w:rsidRPr="0068679C" w:rsidRDefault="0068679C" w:rsidP="0068679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iCs/>
          <w:szCs w:val="24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Подраздел </w:t>
      </w:r>
      <w:r w:rsidRPr="000D61C9">
        <w:rPr>
          <w:rFonts w:ascii="Times New Roman" w:hAnsi="Times New Roman" w:cs="Times New Roman"/>
          <w:b/>
          <w:bCs/>
        </w:rPr>
        <w:t>«</w:t>
      </w:r>
      <w:r>
        <w:rPr>
          <w:rFonts w:ascii="Times New Roman" w:hAnsi="Times New Roman" w:cs="Times New Roman"/>
          <w:b/>
          <w:bCs/>
        </w:rPr>
        <w:t>Внешние</w:t>
      </w:r>
      <w:r w:rsidRPr="000D61C9">
        <w:rPr>
          <w:rFonts w:ascii="Times New Roman" w:hAnsi="Times New Roman" w:cs="Times New Roman"/>
          <w:b/>
          <w:bCs/>
        </w:rPr>
        <w:t xml:space="preserve"> факторы</w:t>
      </w:r>
      <w:r>
        <w:rPr>
          <w:rFonts w:ascii="Times New Roman" w:hAnsi="Times New Roman" w:cs="Times New Roman"/>
          <w:b/>
          <w:bCs/>
        </w:rPr>
        <w:t xml:space="preserve"> поддержки</w:t>
      </w:r>
      <w:r w:rsidRPr="000D61C9">
        <w:rPr>
          <w:rFonts w:ascii="Times New Roman" w:hAnsi="Times New Roman" w:cs="Times New Roman"/>
          <w:b/>
          <w:bCs/>
        </w:rPr>
        <w:t>»</w:t>
      </w:r>
      <w:r w:rsidRPr="00980E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обновлен</w:t>
      </w:r>
      <w:r w:rsidR="00A633EB">
        <w:rPr>
          <w:rFonts w:ascii="Times New Roman" w:hAnsi="Times New Roman" w:cs="Times New Roman"/>
        </w:rPr>
        <w:t xml:space="preserve"> в части фактора «</w:t>
      </w:r>
      <w:r w:rsidR="00A633EB" w:rsidRPr="00A633EB">
        <w:rPr>
          <w:rFonts w:ascii="Times New Roman" w:hAnsi="Times New Roman" w:cs="Times New Roman"/>
        </w:rPr>
        <w:t>Поддержка со стороны вышестоящего бюджета (для субъекта РФ)</w:t>
      </w:r>
      <w:r w:rsidR="00A633EB">
        <w:rPr>
          <w:rFonts w:ascii="Times New Roman" w:hAnsi="Times New Roman" w:cs="Times New Roman"/>
        </w:rPr>
        <w:t>»:</w:t>
      </w:r>
    </w:p>
    <w:p w14:paraId="68658685" w14:textId="77777777" w:rsidR="0068679C" w:rsidRPr="0068679C" w:rsidRDefault="0068679C" w:rsidP="0068679C">
      <w:pPr>
        <w:pStyle w:val="a4"/>
        <w:rPr>
          <w:rFonts w:ascii="Times New Roman" w:hAnsi="Times New Roman" w:cs="Times New Roman"/>
          <w:b/>
          <w:bCs/>
          <w:iCs/>
          <w:szCs w:val="24"/>
        </w:rPr>
      </w:pP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2317"/>
        <w:gridCol w:w="2316"/>
        <w:gridCol w:w="2357"/>
        <w:gridCol w:w="2355"/>
      </w:tblGrid>
      <w:tr w:rsidR="00A633EB" w:rsidRPr="00A633EB" w14:paraId="1AF3B945" w14:textId="77777777" w:rsidTr="00160449">
        <w:tc>
          <w:tcPr>
            <w:tcW w:w="1240" w:type="pct"/>
          </w:tcPr>
          <w:p w14:paraId="3D782D82" w14:textId="77777777" w:rsidR="00A633EB" w:rsidRPr="00A633EB" w:rsidRDefault="00A633EB" w:rsidP="00160449">
            <w:pPr>
              <w:pStyle w:val="RAEXdefault"/>
              <w:rPr>
                <w:szCs w:val="24"/>
                <w:lang w:val="ru-RU"/>
              </w:rPr>
            </w:pPr>
          </w:p>
        </w:tc>
        <w:tc>
          <w:tcPr>
            <w:tcW w:w="1239" w:type="pct"/>
            <w:vAlign w:val="center"/>
          </w:tcPr>
          <w:p w14:paraId="46769C15" w14:textId="77777777" w:rsidR="00A633EB" w:rsidRPr="00A633EB" w:rsidRDefault="00A633EB" w:rsidP="00160449">
            <w:pPr>
              <w:jc w:val="center"/>
              <w:rPr>
                <w:szCs w:val="24"/>
              </w:rPr>
            </w:pPr>
            <w:r w:rsidRPr="00A633EB">
              <w:rPr>
                <w:szCs w:val="24"/>
              </w:rPr>
              <w:t>Умеренный</w:t>
            </w:r>
          </w:p>
        </w:tc>
        <w:tc>
          <w:tcPr>
            <w:tcW w:w="1261" w:type="pct"/>
            <w:vAlign w:val="center"/>
          </w:tcPr>
          <w:p w14:paraId="4F4EB2E3" w14:textId="77777777" w:rsidR="00A633EB" w:rsidRPr="00A633EB" w:rsidRDefault="00A633EB" w:rsidP="00160449">
            <w:pPr>
              <w:jc w:val="center"/>
              <w:rPr>
                <w:szCs w:val="24"/>
              </w:rPr>
            </w:pPr>
            <w:r w:rsidRPr="00A633EB">
              <w:rPr>
                <w:szCs w:val="24"/>
              </w:rPr>
              <w:t>Сильный</w:t>
            </w:r>
          </w:p>
        </w:tc>
        <w:tc>
          <w:tcPr>
            <w:tcW w:w="1260" w:type="pct"/>
          </w:tcPr>
          <w:p w14:paraId="19317F77" w14:textId="77777777" w:rsidR="00A633EB" w:rsidRPr="00A633EB" w:rsidRDefault="00A633EB" w:rsidP="00160449">
            <w:pPr>
              <w:jc w:val="center"/>
              <w:rPr>
                <w:i/>
                <w:iCs/>
                <w:szCs w:val="24"/>
              </w:rPr>
            </w:pPr>
            <w:r w:rsidRPr="00A633EB">
              <w:rPr>
                <w:i/>
                <w:iCs/>
                <w:szCs w:val="24"/>
              </w:rPr>
              <w:t>Очень сильный</w:t>
            </w:r>
          </w:p>
        </w:tc>
      </w:tr>
      <w:tr w:rsidR="00A633EB" w:rsidRPr="00A633EB" w14:paraId="1D5E3CA4" w14:textId="77777777" w:rsidTr="00160449">
        <w:tc>
          <w:tcPr>
            <w:tcW w:w="1240" w:type="pct"/>
            <w:vMerge w:val="restart"/>
          </w:tcPr>
          <w:p w14:paraId="13175905" w14:textId="77777777" w:rsidR="00A633EB" w:rsidRPr="00A633EB" w:rsidRDefault="00A633EB" w:rsidP="00160449">
            <w:pPr>
              <w:pStyle w:val="RAEXdefault"/>
              <w:rPr>
                <w:szCs w:val="24"/>
                <w:lang w:val="ru-RU"/>
              </w:rPr>
            </w:pPr>
            <w:r w:rsidRPr="00A633EB">
              <w:rPr>
                <w:szCs w:val="24"/>
                <w:lang w:val="ru-RU"/>
              </w:rPr>
              <w:t>Поддержка со стороны вышестоящего бюджета (для субъекта РФ)</w:t>
            </w:r>
          </w:p>
        </w:tc>
        <w:tc>
          <w:tcPr>
            <w:tcW w:w="1239" w:type="pct"/>
          </w:tcPr>
          <w:p w14:paraId="01BEDD34" w14:textId="389BCAD4" w:rsidR="00A633EB" w:rsidRPr="00A633EB" w:rsidRDefault="00A633EB" w:rsidP="00160449">
            <w:pPr>
              <w:jc w:val="both"/>
              <w:rPr>
                <w:szCs w:val="24"/>
              </w:rPr>
            </w:pPr>
            <w:r w:rsidRPr="00A633EB">
              <w:rPr>
                <w:szCs w:val="24"/>
              </w:rPr>
              <w:t xml:space="preserve">20% &lt; средняя доля дотаций в доходах бюджета за последние 5 лет </w:t>
            </w:r>
            <w:r w:rsidRPr="00A633EB">
              <w:rPr>
                <w:rFonts w:eastAsiaTheme="minorHAnsi"/>
                <w:szCs w:val="24"/>
                <w:lang w:eastAsia="en-US"/>
              </w:rPr>
              <w:t>≤</w:t>
            </w:r>
            <w:r w:rsidRPr="00A633EB">
              <w:rPr>
                <w:szCs w:val="24"/>
              </w:rPr>
              <w:t xml:space="preserve"> </w:t>
            </w:r>
            <w:r w:rsidR="00227988" w:rsidRPr="00227988">
              <w:rPr>
                <w:szCs w:val="24"/>
              </w:rPr>
              <w:t>25</w:t>
            </w:r>
            <w:r w:rsidRPr="00A633EB">
              <w:rPr>
                <w:szCs w:val="24"/>
              </w:rPr>
              <w:t xml:space="preserve">% и средняя доля налоговых и неналоговых доходов в доходах бюджета за 5 лет менее 55% </w:t>
            </w:r>
          </w:p>
        </w:tc>
        <w:tc>
          <w:tcPr>
            <w:tcW w:w="1261" w:type="pct"/>
          </w:tcPr>
          <w:p w14:paraId="1238B2D7" w14:textId="3FD86C98" w:rsidR="00A633EB" w:rsidRPr="00A633EB" w:rsidRDefault="00A633EB" w:rsidP="00160449">
            <w:pPr>
              <w:rPr>
                <w:szCs w:val="24"/>
              </w:rPr>
            </w:pPr>
            <w:r w:rsidRPr="00A633EB">
              <w:rPr>
                <w:szCs w:val="24"/>
              </w:rPr>
              <w:t>25% &lt; средняя доля дотаций в доходах бюджета за последние 5 лет</w:t>
            </w:r>
            <w:r w:rsidR="00227988" w:rsidRPr="00227988">
              <w:rPr>
                <w:szCs w:val="24"/>
              </w:rPr>
              <w:t xml:space="preserve"> </w:t>
            </w:r>
            <w:r w:rsidR="00227988" w:rsidRPr="00A633EB">
              <w:rPr>
                <w:rFonts w:eastAsiaTheme="minorHAnsi"/>
                <w:szCs w:val="24"/>
                <w:lang w:eastAsia="en-US"/>
              </w:rPr>
              <w:t>≤</w:t>
            </w:r>
            <w:r w:rsidR="00227988" w:rsidRPr="00227988">
              <w:rPr>
                <w:rFonts w:eastAsiaTheme="minorHAnsi"/>
                <w:szCs w:val="24"/>
                <w:lang w:eastAsia="en-US"/>
              </w:rPr>
              <w:t xml:space="preserve"> 30%</w:t>
            </w:r>
            <w:r w:rsidRPr="00A633EB">
              <w:rPr>
                <w:szCs w:val="24"/>
              </w:rPr>
              <w:t xml:space="preserve"> и средняя доля налоговых и неналоговых доходов в доходах бюджета за 5 лет менее 55%</w:t>
            </w:r>
          </w:p>
        </w:tc>
        <w:tc>
          <w:tcPr>
            <w:tcW w:w="1260" w:type="pct"/>
          </w:tcPr>
          <w:p w14:paraId="24319643" w14:textId="77777777" w:rsidR="00A633EB" w:rsidRPr="00A633EB" w:rsidRDefault="00A633EB" w:rsidP="00160449">
            <w:pPr>
              <w:rPr>
                <w:i/>
                <w:iCs/>
                <w:szCs w:val="24"/>
              </w:rPr>
            </w:pPr>
            <w:r w:rsidRPr="00A633EB">
              <w:rPr>
                <w:i/>
                <w:iCs/>
                <w:szCs w:val="24"/>
              </w:rPr>
              <w:t>30% &lt; средняя доля дотаций в доходах бюджета за последние 5 лет и средняя доля налоговых и неналоговых доходов в доходах бюджета за 5 лет менее 55%</w:t>
            </w:r>
          </w:p>
        </w:tc>
      </w:tr>
      <w:tr w:rsidR="00A633EB" w:rsidRPr="00A633EB" w14:paraId="454A20EA" w14:textId="77777777" w:rsidTr="00160449">
        <w:tc>
          <w:tcPr>
            <w:tcW w:w="1240" w:type="pct"/>
            <w:vMerge/>
          </w:tcPr>
          <w:p w14:paraId="4349312D" w14:textId="77777777" w:rsidR="00A633EB" w:rsidRPr="00A633EB" w:rsidRDefault="00A633EB" w:rsidP="00160449">
            <w:pPr>
              <w:pStyle w:val="RAEXdefault"/>
              <w:rPr>
                <w:szCs w:val="24"/>
                <w:lang w:val="ru-RU"/>
              </w:rPr>
            </w:pPr>
          </w:p>
        </w:tc>
        <w:tc>
          <w:tcPr>
            <w:tcW w:w="3760" w:type="pct"/>
            <w:gridSpan w:val="3"/>
          </w:tcPr>
          <w:p w14:paraId="69F05DC4" w14:textId="77777777" w:rsidR="00A633EB" w:rsidRPr="00A633EB" w:rsidRDefault="00A633EB" w:rsidP="0016044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bookmarkStart w:id="1" w:name="_Hlk513723676"/>
            <w:r w:rsidRPr="00A633EB">
              <w:rPr>
                <w:szCs w:val="24"/>
              </w:rPr>
              <w:t>Временное осуществление Российской Федерацией отдельных бюджетных полномочий органов государственной власти объекта рейтинга</w:t>
            </w:r>
            <w:bookmarkEnd w:id="1"/>
          </w:p>
        </w:tc>
      </w:tr>
    </w:tbl>
    <w:p w14:paraId="6D54BF87" w14:textId="77777777" w:rsidR="00903683" w:rsidRDefault="00903683" w:rsidP="00903683">
      <w:pPr>
        <w:pStyle w:val="a4"/>
        <w:ind w:left="1440"/>
        <w:rPr>
          <w:rFonts w:ascii="Times New Roman" w:hAnsi="Times New Roman" w:cs="Times New Roman"/>
          <w:iCs/>
          <w:szCs w:val="24"/>
        </w:rPr>
      </w:pPr>
    </w:p>
    <w:p w14:paraId="313128DC" w14:textId="514A35B2" w:rsidR="00265745" w:rsidRPr="008D5224" w:rsidRDefault="00265745" w:rsidP="000362EC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Внесены технические правки.</w:t>
      </w:r>
    </w:p>
    <w:sectPr w:rsidR="00265745" w:rsidRPr="008D5224" w:rsidSect="00797929">
      <w:headerReference w:type="default" r:id="rId8"/>
      <w:footerReference w:type="default" r:id="rId9"/>
      <w:footerReference w:type="first" r:id="rId10"/>
      <w:pgSz w:w="11906" w:h="16838" w:code="9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31CA" w14:textId="77777777" w:rsidR="00EF5726" w:rsidRDefault="00EF5726" w:rsidP="00F63D78">
      <w:r>
        <w:separator/>
      </w:r>
    </w:p>
  </w:endnote>
  <w:endnote w:type="continuationSeparator" w:id="0">
    <w:p w14:paraId="725A4815" w14:textId="77777777" w:rsidR="00EF5726" w:rsidRDefault="00EF5726" w:rsidP="00F6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136357"/>
      <w:docPartObj>
        <w:docPartGallery w:val="Page Numbers (Bottom of Page)"/>
        <w:docPartUnique/>
      </w:docPartObj>
    </w:sdtPr>
    <w:sdtEndPr/>
    <w:sdtContent>
      <w:p w14:paraId="71728C86" w14:textId="77777777" w:rsidR="00EF5726" w:rsidRDefault="00EF572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85DC6D" w14:textId="77777777" w:rsidR="00EF5726" w:rsidRDefault="00EF572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184049"/>
      <w:docPartObj>
        <w:docPartGallery w:val="Page Numbers (Bottom of Page)"/>
        <w:docPartUnique/>
      </w:docPartObj>
    </w:sdtPr>
    <w:sdtEndPr/>
    <w:sdtContent>
      <w:p w14:paraId="0D625BEA" w14:textId="77777777" w:rsidR="00EF5726" w:rsidRDefault="00EF572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6CCC98" w14:textId="77777777" w:rsidR="00EF5726" w:rsidRDefault="00EF57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7B02A" w14:textId="77777777" w:rsidR="00EF5726" w:rsidRDefault="00EF5726" w:rsidP="00F63D78">
      <w:r>
        <w:separator/>
      </w:r>
    </w:p>
  </w:footnote>
  <w:footnote w:type="continuationSeparator" w:id="0">
    <w:p w14:paraId="2285F163" w14:textId="77777777" w:rsidR="00EF5726" w:rsidRDefault="00EF5726" w:rsidP="00F63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3569D" w14:textId="77777777" w:rsidR="00EF5726" w:rsidRDefault="00EF5726" w:rsidP="002707BA">
    <w:pPr>
      <w:pStyle w:val="a6"/>
      <w:ind w:left="-993" w:firstLine="993"/>
      <w:rPr>
        <w:lang w:val="en-US"/>
      </w:rPr>
    </w:pPr>
  </w:p>
  <w:p w14:paraId="3F6E956F" w14:textId="77777777" w:rsidR="00EF5726" w:rsidRPr="00CB45C5" w:rsidRDefault="00EF5726" w:rsidP="002707BA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3A01F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8859E4"/>
    <w:multiLevelType w:val="hybridMultilevel"/>
    <w:tmpl w:val="88AA78DC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C573D"/>
    <w:multiLevelType w:val="hybridMultilevel"/>
    <w:tmpl w:val="068A5EA2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6B46"/>
    <w:multiLevelType w:val="hybridMultilevel"/>
    <w:tmpl w:val="53401204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26DAF"/>
    <w:multiLevelType w:val="hybridMultilevel"/>
    <w:tmpl w:val="4B50D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B100FF"/>
    <w:multiLevelType w:val="hybridMultilevel"/>
    <w:tmpl w:val="B36E06F6"/>
    <w:lvl w:ilvl="0" w:tplc="04190019">
      <w:start w:val="1"/>
      <w:numFmt w:val="lowerLetter"/>
      <w:lvlText w:val="%1."/>
      <w:lvlJc w:val="left"/>
      <w:pPr>
        <w:ind w:left="2130" w:hanging="360"/>
      </w:p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6" w15:restartNumberingAfterBreak="0">
    <w:nsid w:val="13A96295"/>
    <w:multiLevelType w:val="hybridMultilevel"/>
    <w:tmpl w:val="8446EFC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127E2"/>
    <w:multiLevelType w:val="hybridMultilevel"/>
    <w:tmpl w:val="9348D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E58B4"/>
    <w:multiLevelType w:val="hybridMultilevel"/>
    <w:tmpl w:val="608C4EF2"/>
    <w:lvl w:ilvl="0" w:tplc="D9728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53A4D2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43B99"/>
    <w:multiLevelType w:val="hybridMultilevel"/>
    <w:tmpl w:val="4078A44C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6545C"/>
    <w:multiLevelType w:val="hybridMultilevel"/>
    <w:tmpl w:val="3DFAF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AD1EC1"/>
    <w:multiLevelType w:val="hybridMultilevel"/>
    <w:tmpl w:val="01B49DA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0E75B8A"/>
    <w:multiLevelType w:val="hybridMultilevel"/>
    <w:tmpl w:val="FB94FE4A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A225E"/>
    <w:multiLevelType w:val="hybridMultilevel"/>
    <w:tmpl w:val="48C4FA12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78D4E9E"/>
    <w:multiLevelType w:val="multilevel"/>
    <w:tmpl w:val="015EB296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5" w15:restartNumberingAfterBreak="0">
    <w:nsid w:val="3B7D7732"/>
    <w:multiLevelType w:val="multilevel"/>
    <w:tmpl w:val="180A88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4D21D4"/>
    <w:multiLevelType w:val="hybridMultilevel"/>
    <w:tmpl w:val="09C8A298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921AC"/>
    <w:multiLevelType w:val="hybridMultilevel"/>
    <w:tmpl w:val="04B28E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992504"/>
    <w:multiLevelType w:val="hybridMultilevel"/>
    <w:tmpl w:val="AD32E9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231677"/>
    <w:multiLevelType w:val="hybridMultilevel"/>
    <w:tmpl w:val="F2B00936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81401"/>
    <w:multiLevelType w:val="hybridMultilevel"/>
    <w:tmpl w:val="17A227FA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34CD1"/>
    <w:multiLevelType w:val="multilevel"/>
    <w:tmpl w:val="376A593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476E11CD"/>
    <w:multiLevelType w:val="hybridMultilevel"/>
    <w:tmpl w:val="3E603492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F028C"/>
    <w:multiLevelType w:val="hybridMultilevel"/>
    <w:tmpl w:val="D2A24C30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C3A7E"/>
    <w:multiLevelType w:val="hybridMultilevel"/>
    <w:tmpl w:val="4C32886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F8B3B17"/>
    <w:multiLevelType w:val="hybridMultilevel"/>
    <w:tmpl w:val="3B3A94B6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27842"/>
    <w:multiLevelType w:val="hybridMultilevel"/>
    <w:tmpl w:val="7A72D0CE"/>
    <w:lvl w:ilvl="0" w:tplc="1BB2D0FC">
      <w:start w:val="1"/>
      <w:numFmt w:val="lowerLetter"/>
      <w:lvlText w:val="%1."/>
      <w:lvlJc w:val="left"/>
      <w:pPr>
        <w:ind w:left="1425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 w15:restartNumberingAfterBreak="0">
    <w:nsid w:val="54295D82"/>
    <w:multiLevelType w:val="hybridMultilevel"/>
    <w:tmpl w:val="EAC4F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90445B"/>
    <w:multiLevelType w:val="hybridMultilevel"/>
    <w:tmpl w:val="B24240A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DFD6E5C"/>
    <w:multiLevelType w:val="hybridMultilevel"/>
    <w:tmpl w:val="626422FA"/>
    <w:lvl w:ilvl="0" w:tplc="5A6EC6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D49E2"/>
    <w:multiLevelType w:val="hybridMultilevel"/>
    <w:tmpl w:val="95706A1E"/>
    <w:lvl w:ilvl="0" w:tplc="73282C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0013A"/>
    <w:multiLevelType w:val="hybridMultilevel"/>
    <w:tmpl w:val="7A7AF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0417A2"/>
    <w:multiLevelType w:val="hybridMultilevel"/>
    <w:tmpl w:val="95B00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D5BF1"/>
    <w:multiLevelType w:val="hybridMultilevel"/>
    <w:tmpl w:val="D37AA2DC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E70F8"/>
    <w:multiLevelType w:val="hybridMultilevel"/>
    <w:tmpl w:val="6FE04684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76732"/>
    <w:multiLevelType w:val="hybridMultilevel"/>
    <w:tmpl w:val="85EA0036"/>
    <w:lvl w:ilvl="0" w:tplc="953A4D2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1E13FA"/>
    <w:multiLevelType w:val="hybridMultilevel"/>
    <w:tmpl w:val="1B20F008"/>
    <w:lvl w:ilvl="0" w:tplc="04190019">
      <w:start w:val="1"/>
      <w:numFmt w:val="low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 w15:restartNumberingAfterBreak="0">
    <w:nsid w:val="7DE5003B"/>
    <w:multiLevelType w:val="hybridMultilevel"/>
    <w:tmpl w:val="33F6EA54"/>
    <w:lvl w:ilvl="0" w:tplc="D9728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53A4D2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8"/>
  </w:num>
  <w:num w:numId="4">
    <w:abstractNumId w:val="24"/>
  </w:num>
  <w:num w:numId="5">
    <w:abstractNumId w:val="31"/>
  </w:num>
  <w:num w:numId="6">
    <w:abstractNumId w:val="10"/>
  </w:num>
  <w:num w:numId="7">
    <w:abstractNumId w:val="7"/>
  </w:num>
  <w:num w:numId="8">
    <w:abstractNumId w:val="11"/>
  </w:num>
  <w:num w:numId="9">
    <w:abstractNumId w:val="27"/>
  </w:num>
  <w:num w:numId="10">
    <w:abstractNumId w:val="18"/>
  </w:num>
  <w:num w:numId="11">
    <w:abstractNumId w:val="17"/>
  </w:num>
  <w:num w:numId="12">
    <w:abstractNumId w:val="29"/>
  </w:num>
  <w:num w:numId="13">
    <w:abstractNumId w:val="4"/>
  </w:num>
  <w:num w:numId="14">
    <w:abstractNumId w:val="32"/>
  </w:num>
  <w:num w:numId="15">
    <w:abstractNumId w:val="21"/>
  </w:num>
  <w:num w:numId="16">
    <w:abstractNumId w:val="6"/>
  </w:num>
  <w:num w:numId="17">
    <w:abstractNumId w:val="15"/>
  </w:num>
  <w:num w:numId="18">
    <w:abstractNumId w:val="35"/>
  </w:num>
  <w:num w:numId="19">
    <w:abstractNumId w:val="13"/>
  </w:num>
  <w:num w:numId="20">
    <w:abstractNumId w:val="5"/>
  </w:num>
  <w:num w:numId="21">
    <w:abstractNumId w:val="36"/>
  </w:num>
  <w:num w:numId="22">
    <w:abstractNumId w:val="26"/>
  </w:num>
  <w:num w:numId="23">
    <w:abstractNumId w:val="2"/>
  </w:num>
  <w:num w:numId="24">
    <w:abstractNumId w:val="16"/>
  </w:num>
  <w:num w:numId="25">
    <w:abstractNumId w:val="34"/>
  </w:num>
  <w:num w:numId="26">
    <w:abstractNumId w:val="14"/>
  </w:num>
  <w:num w:numId="27">
    <w:abstractNumId w:val="19"/>
  </w:num>
  <w:num w:numId="28">
    <w:abstractNumId w:val="30"/>
  </w:num>
  <w:num w:numId="29">
    <w:abstractNumId w:val="37"/>
  </w:num>
  <w:num w:numId="30">
    <w:abstractNumId w:val="3"/>
  </w:num>
  <w:num w:numId="31">
    <w:abstractNumId w:val="33"/>
  </w:num>
  <w:num w:numId="32">
    <w:abstractNumId w:val="23"/>
  </w:num>
  <w:num w:numId="33">
    <w:abstractNumId w:val="20"/>
  </w:num>
  <w:num w:numId="34">
    <w:abstractNumId w:val="9"/>
  </w:num>
  <w:num w:numId="35">
    <w:abstractNumId w:val="1"/>
  </w:num>
  <w:num w:numId="36">
    <w:abstractNumId w:val="22"/>
  </w:num>
  <w:num w:numId="37">
    <w:abstractNumId w:val="12"/>
  </w:num>
  <w:num w:numId="38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3"/>
    <w:rsid w:val="00000C4A"/>
    <w:rsid w:val="00006380"/>
    <w:rsid w:val="00032264"/>
    <w:rsid w:val="00034DB4"/>
    <w:rsid w:val="000362EC"/>
    <w:rsid w:val="00043494"/>
    <w:rsid w:val="000464CF"/>
    <w:rsid w:val="000657EF"/>
    <w:rsid w:val="00074333"/>
    <w:rsid w:val="000803F1"/>
    <w:rsid w:val="00084E65"/>
    <w:rsid w:val="00086EB6"/>
    <w:rsid w:val="000A09B4"/>
    <w:rsid w:val="000A2697"/>
    <w:rsid w:val="000A3C71"/>
    <w:rsid w:val="000A6955"/>
    <w:rsid w:val="000B2C3F"/>
    <w:rsid w:val="000B4D25"/>
    <w:rsid w:val="000B7E32"/>
    <w:rsid w:val="000C33C0"/>
    <w:rsid w:val="000D0DBC"/>
    <w:rsid w:val="000D2CA0"/>
    <w:rsid w:val="000D61C9"/>
    <w:rsid w:val="000E5FB4"/>
    <w:rsid w:val="000E7636"/>
    <w:rsid w:val="000F4EF4"/>
    <w:rsid w:val="000F72C7"/>
    <w:rsid w:val="00103997"/>
    <w:rsid w:val="00116E96"/>
    <w:rsid w:val="00120304"/>
    <w:rsid w:val="00120415"/>
    <w:rsid w:val="00121725"/>
    <w:rsid w:val="00122F12"/>
    <w:rsid w:val="00123B44"/>
    <w:rsid w:val="00123F81"/>
    <w:rsid w:val="00133AC8"/>
    <w:rsid w:val="00134B5B"/>
    <w:rsid w:val="00136CBB"/>
    <w:rsid w:val="00165D5D"/>
    <w:rsid w:val="00170151"/>
    <w:rsid w:val="00171161"/>
    <w:rsid w:val="0017204F"/>
    <w:rsid w:val="00177ECD"/>
    <w:rsid w:val="00181D3C"/>
    <w:rsid w:val="0018237F"/>
    <w:rsid w:val="00184E28"/>
    <w:rsid w:val="0019007A"/>
    <w:rsid w:val="001A3E60"/>
    <w:rsid w:val="001B36E2"/>
    <w:rsid w:val="001C0B60"/>
    <w:rsid w:val="001C1793"/>
    <w:rsid w:val="001C380D"/>
    <w:rsid w:val="001C4126"/>
    <w:rsid w:val="001E538F"/>
    <w:rsid w:val="001F0302"/>
    <w:rsid w:val="001F2357"/>
    <w:rsid w:val="00227988"/>
    <w:rsid w:val="002334C3"/>
    <w:rsid w:val="00234845"/>
    <w:rsid w:val="0023727E"/>
    <w:rsid w:val="002634D3"/>
    <w:rsid w:val="00265745"/>
    <w:rsid w:val="002707BA"/>
    <w:rsid w:val="00286866"/>
    <w:rsid w:val="00292257"/>
    <w:rsid w:val="002943D0"/>
    <w:rsid w:val="002948A6"/>
    <w:rsid w:val="002A2EC5"/>
    <w:rsid w:val="002A5FEC"/>
    <w:rsid w:val="002A7E0E"/>
    <w:rsid w:val="002B214E"/>
    <w:rsid w:val="002C56A6"/>
    <w:rsid w:val="002C643C"/>
    <w:rsid w:val="002D0101"/>
    <w:rsid w:val="002E1B4E"/>
    <w:rsid w:val="002E29CF"/>
    <w:rsid w:val="002E405A"/>
    <w:rsid w:val="002F5D68"/>
    <w:rsid w:val="00315118"/>
    <w:rsid w:val="00324EE4"/>
    <w:rsid w:val="00341EDB"/>
    <w:rsid w:val="00350605"/>
    <w:rsid w:val="0035383E"/>
    <w:rsid w:val="00364D19"/>
    <w:rsid w:val="00367868"/>
    <w:rsid w:val="0037027F"/>
    <w:rsid w:val="003723B3"/>
    <w:rsid w:val="00375C24"/>
    <w:rsid w:val="00377C33"/>
    <w:rsid w:val="00380ABB"/>
    <w:rsid w:val="00383F6F"/>
    <w:rsid w:val="003A0186"/>
    <w:rsid w:val="003C3D2A"/>
    <w:rsid w:val="003C741A"/>
    <w:rsid w:val="003D014F"/>
    <w:rsid w:val="003D03AA"/>
    <w:rsid w:val="003D1821"/>
    <w:rsid w:val="003D3300"/>
    <w:rsid w:val="003D4D2F"/>
    <w:rsid w:val="003E250E"/>
    <w:rsid w:val="003F2AFC"/>
    <w:rsid w:val="00403458"/>
    <w:rsid w:val="004077C3"/>
    <w:rsid w:val="00411A2D"/>
    <w:rsid w:val="00414E5E"/>
    <w:rsid w:val="004219D3"/>
    <w:rsid w:val="004370A9"/>
    <w:rsid w:val="00444AF8"/>
    <w:rsid w:val="00444C89"/>
    <w:rsid w:val="0044566F"/>
    <w:rsid w:val="00453DCE"/>
    <w:rsid w:val="00453E5B"/>
    <w:rsid w:val="00454987"/>
    <w:rsid w:val="00472F0A"/>
    <w:rsid w:val="00480096"/>
    <w:rsid w:val="00483B04"/>
    <w:rsid w:val="0049452A"/>
    <w:rsid w:val="004965A3"/>
    <w:rsid w:val="004A0253"/>
    <w:rsid w:val="004A0E3C"/>
    <w:rsid w:val="004A0FC1"/>
    <w:rsid w:val="004A6AEC"/>
    <w:rsid w:val="004B03A7"/>
    <w:rsid w:val="004B0676"/>
    <w:rsid w:val="004B5FDE"/>
    <w:rsid w:val="004C5A12"/>
    <w:rsid w:val="004C7533"/>
    <w:rsid w:val="004D2C0F"/>
    <w:rsid w:val="004D3D1F"/>
    <w:rsid w:val="004D41EF"/>
    <w:rsid w:val="004E3A06"/>
    <w:rsid w:val="004E79EE"/>
    <w:rsid w:val="004F0A1B"/>
    <w:rsid w:val="004F210C"/>
    <w:rsid w:val="005241AA"/>
    <w:rsid w:val="00524F59"/>
    <w:rsid w:val="005264A2"/>
    <w:rsid w:val="00532A17"/>
    <w:rsid w:val="00535550"/>
    <w:rsid w:val="00542FF7"/>
    <w:rsid w:val="00553A3D"/>
    <w:rsid w:val="00560D26"/>
    <w:rsid w:val="00567C97"/>
    <w:rsid w:val="00577DC1"/>
    <w:rsid w:val="00580D51"/>
    <w:rsid w:val="00584851"/>
    <w:rsid w:val="005A1033"/>
    <w:rsid w:val="005A28A1"/>
    <w:rsid w:val="005A5B3E"/>
    <w:rsid w:val="005A5D68"/>
    <w:rsid w:val="005A6B20"/>
    <w:rsid w:val="005B0CDC"/>
    <w:rsid w:val="005E0722"/>
    <w:rsid w:val="005E58A3"/>
    <w:rsid w:val="00600960"/>
    <w:rsid w:val="00604FD9"/>
    <w:rsid w:val="0061426B"/>
    <w:rsid w:val="00614F98"/>
    <w:rsid w:val="00615148"/>
    <w:rsid w:val="00617BA7"/>
    <w:rsid w:val="00635847"/>
    <w:rsid w:val="00640474"/>
    <w:rsid w:val="0064663F"/>
    <w:rsid w:val="00656B77"/>
    <w:rsid w:val="00663F1F"/>
    <w:rsid w:val="00670072"/>
    <w:rsid w:val="0067322A"/>
    <w:rsid w:val="0067490C"/>
    <w:rsid w:val="00675AE6"/>
    <w:rsid w:val="006776D2"/>
    <w:rsid w:val="00680E21"/>
    <w:rsid w:val="0068679C"/>
    <w:rsid w:val="00692F37"/>
    <w:rsid w:val="006A526F"/>
    <w:rsid w:val="006B594D"/>
    <w:rsid w:val="006C765D"/>
    <w:rsid w:val="006D00B1"/>
    <w:rsid w:val="006D3149"/>
    <w:rsid w:val="006D3E46"/>
    <w:rsid w:val="006D3E7C"/>
    <w:rsid w:val="006D403C"/>
    <w:rsid w:val="006D5891"/>
    <w:rsid w:val="006E13FE"/>
    <w:rsid w:val="007141E5"/>
    <w:rsid w:val="00717EA1"/>
    <w:rsid w:val="00720BB3"/>
    <w:rsid w:val="00724817"/>
    <w:rsid w:val="007248CA"/>
    <w:rsid w:val="007258BF"/>
    <w:rsid w:val="007326F5"/>
    <w:rsid w:val="0074184C"/>
    <w:rsid w:val="007458AF"/>
    <w:rsid w:val="0075087C"/>
    <w:rsid w:val="00756DAC"/>
    <w:rsid w:val="00760267"/>
    <w:rsid w:val="0076358C"/>
    <w:rsid w:val="00764BDD"/>
    <w:rsid w:val="00780E43"/>
    <w:rsid w:val="007835A2"/>
    <w:rsid w:val="00783D9A"/>
    <w:rsid w:val="0078718F"/>
    <w:rsid w:val="007874C4"/>
    <w:rsid w:val="00797929"/>
    <w:rsid w:val="00797C7F"/>
    <w:rsid w:val="007A5FE7"/>
    <w:rsid w:val="007B0119"/>
    <w:rsid w:val="007B0FC4"/>
    <w:rsid w:val="007B5545"/>
    <w:rsid w:val="007C0938"/>
    <w:rsid w:val="007D13C3"/>
    <w:rsid w:val="007D39B0"/>
    <w:rsid w:val="007E4DB5"/>
    <w:rsid w:val="007E7867"/>
    <w:rsid w:val="007F050A"/>
    <w:rsid w:val="007F3E53"/>
    <w:rsid w:val="007F3FB1"/>
    <w:rsid w:val="007F7F3D"/>
    <w:rsid w:val="008020F3"/>
    <w:rsid w:val="0083263C"/>
    <w:rsid w:val="00832B09"/>
    <w:rsid w:val="00837E4B"/>
    <w:rsid w:val="00842221"/>
    <w:rsid w:val="008550B1"/>
    <w:rsid w:val="00874EE0"/>
    <w:rsid w:val="008771CB"/>
    <w:rsid w:val="00882665"/>
    <w:rsid w:val="00882E92"/>
    <w:rsid w:val="0088356C"/>
    <w:rsid w:val="00887CBE"/>
    <w:rsid w:val="00890247"/>
    <w:rsid w:val="00891E53"/>
    <w:rsid w:val="0089282C"/>
    <w:rsid w:val="00896AD6"/>
    <w:rsid w:val="008972DE"/>
    <w:rsid w:val="008B6323"/>
    <w:rsid w:val="008B689A"/>
    <w:rsid w:val="008C1517"/>
    <w:rsid w:val="008C3068"/>
    <w:rsid w:val="008D07C6"/>
    <w:rsid w:val="008D5224"/>
    <w:rsid w:val="008D5CBF"/>
    <w:rsid w:val="008E086B"/>
    <w:rsid w:val="008F7906"/>
    <w:rsid w:val="009019E6"/>
    <w:rsid w:val="00903683"/>
    <w:rsid w:val="00904B86"/>
    <w:rsid w:val="00921109"/>
    <w:rsid w:val="009213E5"/>
    <w:rsid w:val="00922D50"/>
    <w:rsid w:val="009304B7"/>
    <w:rsid w:val="00930FCA"/>
    <w:rsid w:val="009428B9"/>
    <w:rsid w:val="00951343"/>
    <w:rsid w:val="00956409"/>
    <w:rsid w:val="00962245"/>
    <w:rsid w:val="00962FA7"/>
    <w:rsid w:val="00967AC3"/>
    <w:rsid w:val="009746A9"/>
    <w:rsid w:val="00975843"/>
    <w:rsid w:val="009760D0"/>
    <w:rsid w:val="00980E9F"/>
    <w:rsid w:val="0098118B"/>
    <w:rsid w:val="00984A4A"/>
    <w:rsid w:val="00994BDC"/>
    <w:rsid w:val="009966BF"/>
    <w:rsid w:val="009A346D"/>
    <w:rsid w:val="009B3186"/>
    <w:rsid w:val="009C3C93"/>
    <w:rsid w:val="009D0F67"/>
    <w:rsid w:val="009D2D16"/>
    <w:rsid w:val="009D7B50"/>
    <w:rsid w:val="009F1BCB"/>
    <w:rsid w:val="009F48BC"/>
    <w:rsid w:val="009F7878"/>
    <w:rsid w:val="00A00E46"/>
    <w:rsid w:val="00A04B43"/>
    <w:rsid w:val="00A05925"/>
    <w:rsid w:val="00A1204A"/>
    <w:rsid w:val="00A17635"/>
    <w:rsid w:val="00A24CC1"/>
    <w:rsid w:val="00A36388"/>
    <w:rsid w:val="00A40F3E"/>
    <w:rsid w:val="00A42C1F"/>
    <w:rsid w:val="00A42E16"/>
    <w:rsid w:val="00A61A24"/>
    <w:rsid w:val="00A61AA1"/>
    <w:rsid w:val="00A61F36"/>
    <w:rsid w:val="00A6249D"/>
    <w:rsid w:val="00A633EB"/>
    <w:rsid w:val="00A63CBF"/>
    <w:rsid w:val="00A73EA3"/>
    <w:rsid w:val="00A75304"/>
    <w:rsid w:val="00A83565"/>
    <w:rsid w:val="00A86D02"/>
    <w:rsid w:val="00A90008"/>
    <w:rsid w:val="00AA4458"/>
    <w:rsid w:val="00AB2489"/>
    <w:rsid w:val="00AB4AEF"/>
    <w:rsid w:val="00AC17B8"/>
    <w:rsid w:val="00AD0CFE"/>
    <w:rsid w:val="00AD1A57"/>
    <w:rsid w:val="00AD5C7E"/>
    <w:rsid w:val="00AD5E87"/>
    <w:rsid w:val="00AE3B28"/>
    <w:rsid w:val="00B00FB2"/>
    <w:rsid w:val="00B046AE"/>
    <w:rsid w:val="00B06E50"/>
    <w:rsid w:val="00B07F79"/>
    <w:rsid w:val="00B139B1"/>
    <w:rsid w:val="00B178D5"/>
    <w:rsid w:val="00B2334E"/>
    <w:rsid w:val="00B23DED"/>
    <w:rsid w:val="00B24343"/>
    <w:rsid w:val="00B4038C"/>
    <w:rsid w:val="00B5454F"/>
    <w:rsid w:val="00B62663"/>
    <w:rsid w:val="00B62E7F"/>
    <w:rsid w:val="00B644B3"/>
    <w:rsid w:val="00B72C91"/>
    <w:rsid w:val="00B73357"/>
    <w:rsid w:val="00B766F4"/>
    <w:rsid w:val="00B82D08"/>
    <w:rsid w:val="00B83AC5"/>
    <w:rsid w:val="00B93827"/>
    <w:rsid w:val="00BA4E1C"/>
    <w:rsid w:val="00BA5403"/>
    <w:rsid w:val="00BB4ABA"/>
    <w:rsid w:val="00BC5CDD"/>
    <w:rsid w:val="00BD3D26"/>
    <w:rsid w:val="00BD685B"/>
    <w:rsid w:val="00BE292C"/>
    <w:rsid w:val="00BE332F"/>
    <w:rsid w:val="00BE4D2A"/>
    <w:rsid w:val="00BE63A4"/>
    <w:rsid w:val="00C03AC6"/>
    <w:rsid w:val="00C06C78"/>
    <w:rsid w:val="00C1025D"/>
    <w:rsid w:val="00C17CAA"/>
    <w:rsid w:val="00C31DDA"/>
    <w:rsid w:val="00C3245D"/>
    <w:rsid w:val="00C44810"/>
    <w:rsid w:val="00C5252B"/>
    <w:rsid w:val="00C53518"/>
    <w:rsid w:val="00C5792C"/>
    <w:rsid w:val="00C64263"/>
    <w:rsid w:val="00C6533B"/>
    <w:rsid w:val="00C66C38"/>
    <w:rsid w:val="00C7063A"/>
    <w:rsid w:val="00C75FD8"/>
    <w:rsid w:val="00C76094"/>
    <w:rsid w:val="00C765CE"/>
    <w:rsid w:val="00C81F83"/>
    <w:rsid w:val="00C82A41"/>
    <w:rsid w:val="00CA05F0"/>
    <w:rsid w:val="00CA3198"/>
    <w:rsid w:val="00CA3DF7"/>
    <w:rsid w:val="00CA4A3B"/>
    <w:rsid w:val="00CA4F59"/>
    <w:rsid w:val="00CA565B"/>
    <w:rsid w:val="00CB13BF"/>
    <w:rsid w:val="00CC0CFC"/>
    <w:rsid w:val="00CC48E7"/>
    <w:rsid w:val="00CD1945"/>
    <w:rsid w:val="00CE10C3"/>
    <w:rsid w:val="00CF2A26"/>
    <w:rsid w:val="00D0585F"/>
    <w:rsid w:val="00D165ED"/>
    <w:rsid w:val="00D254CE"/>
    <w:rsid w:val="00D25F0A"/>
    <w:rsid w:val="00D27818"/>
    <w:rsid w:val="00D3225A"/>
    <w:rsid w:val="00D4288D"/>
    <w:rsid w:val="00D5446D"/>
    <w:rsid w:val="00D6026E"/>
    <w:rsid w:val="00D8549F"/>
    <w:rsid w:val="00D9288E"/>
    <w:rsid w:val="00DA1459"/>
    <w:rsid w:val="00DA17A0"/>
    <w:rsid w:val="00DA1A27"/>
    <w:rsid w:val="00DC132A"/>
    <w:rsid w:val="00DC46F9"/>
    <w:rsid w:val="00DC543A"/>
    <w:rsid w:val="00DD08AA"/>
    <w:rsid w:val="00DD0C86"/>
    <w:rsid w:val="00DD16BF"/>
    <w:rsid w:val="00DD47FF"/>
    <w:rsid w:val="00DE35D3"/>
    <w:rsid w:val="00DF3956"/>
    <w:rsid w:val="00E00A6C"/>
    <w:rsid w:val="00E13C7F"/>
    <w:rsid w:val="00E1410A"/>
    <w:rsid w:val="00E16FD4"/>
    <w:rsid w:val="00E2343D"/>
    <w:rsid w:val="00E2558B"/>
    <w:rsid w:val="00E27E96"/>
    <w:rsid w:val="00E31D67"/>
    <w:rsid w:val="00E351F7"/>
    <w:rsid w:val="00E36D8F"/>
    <w:rsid w:val="00E46E95"/>
    <w:rsid w:val="00E51DB9"/>
    <w:rsid w:val="00E52F44"/>
    <w:rsid w:val="00E56678"/>
    <w:rsid w:val="00E71B7D"/>
    <w:rsid w:val="00E71E5E"/>
    <w:rsid w:val="00E76656"/>
    <w:rsid w:val="00E91743"/>
    <w:rsid w:val="00EA0476"/>
    <w:rsid w:val="00EB44B8"/>
    <w:rsid w:val="00EB6907"/>
    <w:rsid w:val="00EC1D71"/>
    <w:rsid w:val="00EC6C0A"/>
    <w:rsid w:val="00EE4056"/>
    <w:rsid w:val="00EF48EB"/>
    <w:rsid w:val="00EF5261"/>
    <w:rsid w:val="00EF5726"/>
    <w:rsid w:val="00EF655C"/>
    <w:rsid w:val="00F07ABF"/>
    <w:rsid w:val="00F10E7F"/>
    <w:rsid w:val="00F14C3B"/>
    <w:rsid w:val="00F24DCB"/>
    <w:rsid w:val="00F264A2"/>
    <w:rsid w:val="00F273C5"/>
    <w:rsid w:val="00F35604"/>
    <w:rsid w:val="00F37443"/>
    <w:rsid w:val="00F40B49"/>
    <w:rsid w:val="00F57D52"/>
    <w:rsid w:val="00F63D78"/>
    <w:rsid w:val="00F676C4"/>
    <w:rsid w:val="00F728C1"/>
    <w:rsid w:val="00F84B07"/>
    <w:rsid w:val="00F86526"/>
    <w:rsid w:val="00F86D1C"/>
    <w:rsid w:val="00F91082"/>
    <w:rsid w:val="00FA4318"/>
    <w:rsid w:val="00FA5DB2"/>
    <w:rsid w:val="00FB0369"/>
    <w:rsid w:val="00FC142B"/>
    <w:rsid w:val="00FC5202"/>
    <w:rsid w:val="00FC7989"/>
    <w:rsid w:val="00FD47B4"/>
    <w:rsid w:val="00FD5B7E"/>
    <w:rsid w:val="00FD71D5"/>
    <w:rsid w:val="00FD733E"/>
    <w:rsid w:val="00FE2A27"/>
    <w:rsid w:val="00FF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F674FD"/>
  <w15:chartTrackingRefBased/>
  <w15:docId w15:val="{8D2363C5-75F7-4F71-8C39-63CB6216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theme="minorHAns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A0186"/>
    <w:rPr>
      <w:rFonts w:eastAsia="Calibri" w:cs="Calibri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D00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qFormat/>
    <w:rsid w:val="00123F81"/>
    <w:pPr>
      <w:keepNext/>
      <w:autoSpaceDE w:val="0"/>
      <w:autoSpaceDN w:val="0"/>
      <w:spacing w:before="240" w:after="60"/>
      <w:outlineLvl w:val="2"/>
    </w:pPr>
    <w:rPr>
      <w:rFonts w:ascii="Times New Roman" w:eastAsia="Times New Roman" w:hAnsi="Times New Roman" w:cs="Arial"/>
      <w:b/>
      <w:sz w:val="26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254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67AC3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967AC3"/>
    <w:pPr>
      <w:numPr>
        <w:numId w:val="1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F63D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F63D78"/>
  </w:style>
  <w:style w:type="paragraph" w:styleId="a8">
    <w:name w:val="footer"/>
    <w:basedOn w:val="a0"/>
    <w:link w:val="a9"/>
    <w:uiPriority w:val="99"/>
    <w:unhideWhenUsed/>
    <w:rsid w:val="00F63D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63D78"/>
  </w:style>
  <w:style w:type="paragraph" w:customStyle="1" w:styleId="RAEXdefault">
    <w:name w:val="RAEX default"/>
    <w:basedOn w:val="a0"/>
    <w:next w:val="a0"/>
    <w:link w:val="RAEXdefault0"/>
    <w:qFormat/>
    <w:rsid w:val="00617BA7"/>
    <w:pPr>
      <w:contextualSpacing/>
      <w:jc w:val="both"/>
    </w:pPr>
    <w:rPr>
      <w:rFonts w:ascii="Times New Roman" w:hAnsi="Times New Roman"/>
      <w:lang w:val="en-US"/>
    </w:rPr>
  </w:style>
  <w:style w:type="character" w:customStyle="1" w:styleId="RAEXdefault0">
    <w:name w:val="RAEX default Знак"/>
    <w:basedOn w:val="a1"/>
    <w:link w:val="RAEXdefault"/>
    <w:rsid w:val="00617BA7"/>
    <w:rPr>
      <w:rFonts w:ascii="Times New Roman" w:hAnsi="Times New Roman"/>
      <w:lang w:val="en-US"/>
    </w:rPr>
  </w:style>
  <w:style w:type="paragraph" w:styleId="aa">
    <w:name w:val="footnote text"/>
    <w:basedOn w:val="a0"/>
    <w:link w:val="ab"/>
    <w:uiPriority w:val="99"/>
    <w:unhideWhenUsed/>
    <w:rsid w:val="00797929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7979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1"/>
    <w:uiPriority w:val="99"/>
    <w:unhideWhenUsed/>
    <w:rsid w:val="00797929"/>
    <w:rPr>
      <w:vertAlign w:val="superscript"/>
    </w:rPr>
  </w:style>
  <w:style w:type="paragraph" w:styleId="ad">
    <w:name w:val="Balloon Text"/>
    <w:basedOn w:val="a0"/>
    <w:link w:val="ae"/>
    <w:uiPriority w:val="99"/>
    <w:semiHidden/>
    <w:unhideWhenUsed/>
    <w:rsid w:val="00A42C1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A42C1F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Default">
    <w:name w:val="Default"/>
    <w:rsid w:val="00234845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</w:rPr>
  </w:style>
  <w:style w:type="table" w:styleId="af">
    <w:name w:val="Table Grid"/>
    <w:basedOn w:val="a2"/>
    <w:uiPriority w:val="59"/>
    <w:rsid w:val="00C31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0"/>
    <w:next w:val="a0"/>
    <w:uiPriority w:val="35"/>
    <w:unhideWhenUsed/>
    <w:qFormat/>
    <w:rsid w:val="00962FA7"/>
    <w:pPr>
      <w:spacing w:after="200"/>
    </w:pPr>
    <w:rPr>
      <w:rFonts w:eastAsiaTheme="minorHAnsi" w:cstheme="minorHAnsi"/>
      <w:b/>
      <w:bCs/>
      <w:color w:val="4F81BD" w:themeColor="accent1"/>
      <w:sz w:val="18"/>
      <w:szCs w:val="18"/>
      <w:lang w:eastAsia="en-US"/>
    </w:rPr>
  </w:style>
  <w:style w:type="paragraph" w:styleId="af1">
    <w:name w:val="annotation text"/>
    <w:basedOn w:val="a0"/>
    <w:link w:val="af2"/>
    <w:uiPriority w:val="99"/>
    <w:unhideWhenUsed/>
    <w:rsid w:val="00B23DED"/>
    <w:rPr>
      <w:rFonts w:eastAsiaTheme="minorHAnsi" w:cstheme="minorHAnsi"/>
      <w:sz w:val="20"/>
      <w:szCs w:val="20"/>
      <w:lang w:eastAsia="en-US"/>
    </w:rPr>
  </w:style>
  <w:style w:type="character" w:customStyle="1" w:styleId="af2">
    <w:name w:val="Текст примечания Знак"/>
    <w:basedOn w:val="a1"/>
    <w:link w:val="af1"/>
    <w:uiPriority w:val="99"/>
    <w:rsid w:val="00B23DED"/>
    <w:rPr>
      <w:sz w:val="20"/>
      <w:szCs w:val="20"/>
    </w:rPr>
  </w:style>
  <w:style w:type="character" w:styleId="af3">
    <w:name w:val="annotation reference"/>
    <w:basedOn w:val="a1"/>
    <w:uiPriority w:val="99"/>
    <w:semiHidden/>
    <w:unhideWhenUsed/>
    <w:rsid w:val="001F2357"/>
    <w:rPr>
      <w:sz w:val="16"/>
      <w:szCs w:val="16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1F2357"/>
    <w:rPr>
      <w:rFonts w:eastAsia="Calibri" w:cs="Calibri"/>
      <w:b/>
      <w:bCs/>
      <w:lang w:eastAsia="ru-RU"/>
    </w:rPr>
  </w:style>
  <w:style w:type="character" w:customStyle="1" w:styleId="af5">
    <w:name w:val="Тема примечания Знак"/>
    <w:basedOn w:val="af2"/>
    <w:link w:val="af4"/>
    <w:uiPriority w:val="99"/>
    <w:semiHidden/>
    <w:rsid w:val="001F2357"/>
    <w:rPr>
      <w:rFonts w:eastAsia="Calibri" w:cs="Calibri"/>
      <w:b/>
      <w:bCs/>
      <w:sz w:val="20"/>
      <w:szCs w:val="20"/>
      <w:lang w:eastAsia="ru-RU"/>
    </w:rPr>
  </w:style>
  <w:style w:type="paragraph" w:styleId="af6">
    <w:name w:val="Normal (Web)"/>
    <w:basedOn w:val="a0"/>
    <w:uiPriority w:val="99"/>
    <w:rsid w:val="00084E6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30">
    <w:name w:val="Заголовок 3 Знак"/>
    <w:basedOn w:val="a1"/>
    <w:link w:val="3"/>
    <w:rsid w:val="00123F81"/>
    <w:rPr>
      <w:rFonts w:ascii="Times New Roman" w:eastAsia="Times New Roman" w:hAnsi="Times New Roman" w:cs="Arial"/>
      <w:b/>
      <w:sz w:val="26"/>
      <w:szCs w:val="24"/>
      <w:lang w:eastAsia="ru-RU"/>
    </w:rPr>
  </w:style>
  <w:style w:type="paragraph" w:styleId="af7">
    <w:name w:val="Body Text"/>
    <w:basedOn w:val="a0"/>
    <w:link w:val="af8"/>
    <w:rsid w:val="00375C24"/>
    <w:pPr>
      <w:autoSpaceDE w:val="0"/>
      <w:autoSpaceDN w:val="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af8">
    <w:name w:val="Основной текст Знак"/>
    <w:basedOn w:val="a1"/>
    <w:link w:val="af7"/>
    <w:rsid w:val="00375C24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D254CE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10">
    <w:name w:val="Заголовок 1 Знак"/>
    <w:basedOn w:val="a1"/>
    <w:link w:val="1"/>
    <w:rsid w:val="006D00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basedOn w:val="a0"/>
    <w:rsid w:val="00640474"/>
    <w:pPr>
      <w:autoSpaceDE w:val="0"/>
      <w:autoSpaceDN w:val="0"/>
    </w:pPr>
    <w:rPr>
      <w:rFonts w:ascii="Times New Roman" w:hAnsi="Times New Roman" w:cs="Times New Roman"/>
      <w:szCs w:val="24"/>
    </w:rPr>
  </w:style>
  <w:style w:type="character" w:customStyle="1" w:styleId="a5">
    <w:name w:val="Абзац списка Знак"/>
    <w:link w:val="a4"/>
    <w:uiPriority w:val="34"/>
    <w:locked/>
    <w:rsid w:val="00DC543A"/>
    <w:rPr>
      <w:rFonts w:eastAsia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2362F-83EB-45D6-B8ED-ED3CBF2F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Мусиец Марина</dc:creator>
  <cp:keywords/>
  <dc:description/>
  <cp:lastModifiedBy>Симановский Денис</cp:lastModifiedBy>
  <cp:revision>24</cp:revision>
  <cp:lastPrinted>2019-07-30T07:59:00Z</cp:lastPrinted>
  <dcterms:created xsi:type="dcterms:W3CDTF">2022-08-05T13:43:00Z</dcterms:created>
  <dcterms:modified xsi:type="dcterms:W3CDTF">2023-08-21T07:05:00Z</dcterms:modified>
</cp:coreProperties>
</file>