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CAA03" w14:textId="7355032D" w:rsidR="00084E65" w:rsidRPr="000F2C9A" w:rsidRDefault="009213E5" w:rsidP="00133AC8">
      <w:pPr>
        <w:pStyle w:val="RAEXdefault"/>
        <w:jc w:val="center"/>
        <w:rPr>
          <w:rFonts w:cs="Times New Roman"/>
          <w:sz w:val="32"/>
          <w:szCs w:val="32"/>
          <w:lang w:val="ru-RU"/>
        </w:rPr>
      </w:pPr>
      <w:r>
        <w:rPr>
          <w:rFonts w:cs="Times New Roman"/>
          <w:sz w:val="32"/>
          <w:szCs w:val="32"/>
          <w:lang w:val="ru-RU"/>
        </w:rPr>
        <w:t>И</w:t>
      </w:r>
      <w:r w:rsidR="00084E65" w:rsidRPr="007C2671">
        <w:rPr>
          <w:rFonts w:cs="Times New Roman"/>
          <w:sz w:val="32"/>
          <w:szCs w:val="32"/>
          <w:lang w:val="ru-RU"/>
        </w:rPr>
        <w:t>зменени</w:t>
      </w:r>
      <w:r>
        <w:rPr>
          <w:rFonts w:cs="Times New Roman"/>
          <w:sz w:val="32"/>
          <w:szCs w:val="32"/>
          <w:lang w:val="ru-RU"/>
        </w:rPr>
        <w:t>я</w:t>
      </w:r>
      <w:r w:rsidR="00084E65" w:rsidRPr="007C2671">
        <w:rPr>
          <w:rFonts w:cs="Times New Roman"/>
          <w:sz w:val="32"/>
          <w:szCs w:val="32"/>
          <w:lang w:val="ru-RU"/>
        </w:rPr>
        <w:t xml:space="preserve"> </w:t>
      </w:r>
      <w:r>
        <w:rPr>
          <w:rFonts w:cs="Times New Roman"/>
          <w:sz w:val="32"/>
          <w:szCs w:val="32"/>
          <w:lang w:val="ru-RU"/>
        </w:rPr>
        <w:t xml:space="preserve">в </w:t>
      </w:r>
      <w:r w:rsidR="00084E65" w:rsidRPr="007C2671">
        <w:rPr>
          <w:rFonts w:cs="Times New Roman"/>
          <w:sz w:val="32"/>
          <w:szCs w:val="32"/>
          <w:lang w:val="ru-RU"/>
        </w:rPr>
        <w:t xml:space="preserve">методологии </w:t>
      </w:r>
      <w:r w:rsidR="00503C8D" w:rsidRPr="00503C8D">
        <w:rPr>
          <w:rFonts w:cs="Times New Roman"/>
          <w:sz w:val="32"/>
          <w:szCs w:val="32"/>
          <w:lang w:val="ru-RU"/>
        </w:rPr>
        <w:t>присвоения рейтингов кредитоспособности холдинговым компаниям</w:t>
      </w:r>
    </w:p>
    <w:p w14:paraId="3E134255" w14:textId="0D9A4591" w:rsidR="00DD47FF" w:rsidRDefault="00DD47FF" w:rsidP="00AC2B57">
      <w:pPr>
        <w:tabs>
          <w:tab w:val="left" w:pos="142"/>
        </w:tabs>
        <w:ind w:firstLine="709"/>
        <w:jc w:val="both"/>
        <w:rPr>
          <w:spacing w:val="2"/>
          <w:sz w:val="28"/>
          <w:szCs w:val="28"/>
          <w:lang w:eastAsia="en-US"/>
        </w:rPr>
      </w:pPr>
    </w:p>
    <w:p w14:paraId="41BB875F" w14:textId="67C4D954" w:rsidR="001507FA" w:rsidRPr="00106FE2" w:rsidRDefault="00106FE2" w:rsidP="00106FE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bCs/>
          <w:spacing w:val="2"/>
          <w:szCs w:val="28"/>
          <w:lang w:eastAsia="en-US"/>
        </w:rPr>
      </w:pPr>
      <w:r>
        <w:rPr>
          <w:rFonts w:ascii="Times New Roman" w:hAnsi="Times New Roman" w:cs="Times New Roman"/>
          <w:bCs/>
        </w:rPr>
        <w:t>О</w:t>
      </w:r>
      <w:r w:rsidR="00CD1945" w:rsidRPr="00106FE2">
        <w:rPr>
          <w:rFonts w:ascii="Times New Roman" w:hAnsi="Times New Roman" w:cs="Times New Roman"/>
          <w:bCs/>
        </w:rPr>
        <w:t>бласт</w:t>
      </w:r>
      <w:r w:rsidR="00274830" w:rsidRPr="00106FE2">
        <w:rPr>
          <w:rFonts w:ascii="Times New Roman" w:hAnsi="Times New Roman" w:cs="Times New Roman"/>
          <w:bCs/>
        </w:rPr>
        <w:t>ь</w:t>
      </w:r>
      <w:r w:rsidR="00CD1945" w:rsidRPr="00106FE2">
        <w:rPr>
          <w:rFonts w:ascii="Times New Roman" w:hAnsi="Times New Roman" w:cs="Times New Roman"/>
          <w:bCs/>
        </w:rPr>
        <w:t xml:space="preserve"> применения методологии</w:t>
      </w:r>
      <w:r w:rsidR="00274830" w:rsidRPr="00106FE2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дополнена ссылкой на методологию оценки внешнего влияния на кредитный рейтинг</w:t>
      </w:r>
      <w:r w:rsidR="0072688E" w:rsidRPr="00106FE2">
        <w:rPr>
          <w:rFonts w:ascii="Times New Roman" w:hAnsi="Times New Roman" w:cs="Times New Roman"/>
          <w:spacing w:val="2"/>
          <w:szCs w:val="28"/>
          <w:lang w:eastAsia="en-US"/>
        </w:rPr>
        <w:t>: «Методология применяется в совокупности с методологией оценки внешнего влияния на кредитный рейтинг».</w:t>
      </w:r>
    </w:p>
    <w:p w14:paraId="4BEF0E9E" w14:textId="71376359" w:rsidR="001507FA" w:rsidRPr="00106FE2" w:rsidRDefault="001507FA" w:rsidP="00AC2B57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pacing w:val="2"/>
          <w:szCs w:val="28"/>
          <w:lang w:eastAsia="en-US"/>
        </w:rPr>
      </w:pPr>
      <w:r w:rsidRPr="00106FE2">
        <w:rPr>
          <w:rFonts w:ascii="Times New Roman" w:hAnsi="Times New Roman" w:cs="Times New Roman"/>
          <w:spacing w:val="2"/>
          <w:szCs w:val="28"/>
          <w:lang w:eastAsia="en-US"/>
        </w:rPr>
        <w:t>Раздел «</w:t>
      </w:r>
      <w:r w:rsidR="0072688E" w:rsidRPr="00106FE2">
        <w:rPr>
          <w:rFonts w:ascii="Times New Roman" w:hAnsi="Times New Roman" w:cs="Times New Roman"/>
          <w:spacing w:val="2"/>
          <w:szCs w:val="28"/>
          <w:lang w:eastAsia="en-US"/>
        </w:rPr>
        <w:t>Определение дефолта</w:t>
      </w:r>
      <w:r w:rsidRPr="00106FE2">
        <w:rPr>
          <w:rFonts w:ascii="Times New Roman" w:hAnsi="Times New Roman" w:cs="Times New Roman"/>
          <w:spacing w:val="2"/>
          <w:szCs w:val="28"/>
          <w:lang w:eastAsia="en-US"/>
        </w:rPr>
        <w:t>»</w:t>
      </w:r>
      <w:r w:rsidR="0072688E" w:rsidRPr="00106FE2">
        <w:rPr>
          <w:rFonts w:ascii="Times New Roman" w:hAnsi="Times New Roman" w:cs="Times New Roman"/>
          <w:spacing w:val="2"/>
          <w:szCs w:val="28"/>
          <w:lang w:eastAsia="en-US"/>
        </w:rPr>
        <w:t xml:space="preserve"> дополнен пунктом: «</w:t>
      </w:r>
      <w:r w:rsidR="0072688E" w:rsidRPr="00106FE2">
        <w:rPr>
          <w:rFonts w:ascii="Times New Roman" w:hAnsi="Times New Roman" w:cs="Times New Roman"/>
          <w:szCs w:val="24"/>
        </w:rPr>
        <w:t xml:space="preserve">Инициированная </w:t>
      </w:r>
      <w:proofErr w:type="spellStart"/>
      <w:r w:rsidR="0072688E" w:rsidRPr="00106FE2">
        <w:rPr>
          <w:rFonts w:ascii="Times New Roman" w:hAnsi="Times New Roman" w:cs="Times New Roman"/>
          <w:szCs w:val="24"/>
        </w:rPr>
        <w:t>рейтингуемым</w:t>
      </w:r>
      <w:proofErr w:type="spellEnd"/>
      <w:r w:rsidR="0072688E" w:rsidRPr="00106FE2">
        <w:rPr>
          <w:rFonts w:ascii="Times New Roman" w:hAnsi="Times New Roman" w:cs="Times New Roman"/>
          <w:szCs w:val="24"/>
        </w:rPr>
        <w:t xml:space="preserve"> лицом процедура собственного банкротства».</w:t>
      </w:r>
    </w:p>
    <w:p w14:paraId="21AEBFF6" w14:textId="77777777" w:rsidR="00503C8D" w:rsidRDefault="00AC2B57" w:rsidP="00AC2B57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pacing w:val="2"/>
          <w:szCs w:val="28"/>
          <w:lang w:eastAsia="en-US"/>
        </w:rPr>
      </w:pPr>
      <w:r w:rsidRPr="00106FE2">
        <w:rPr>
          <w:rFonts w:ascii="Times New Roman" w:hAnsi="Times New Roman" w:cs="Times New Roman"/>
          <w:spacing w:val="2"/>
          <w:szCs w:val="28"/>
          <w:lang w:eastAsia="en-US"/>
        </w:rPr>
        <w:t>Раздел «Порядок выставления рейтинговой оценки» дополнен</w:t>
      </w:r>
      <w:r w:rsidR="00503C8D">
        <w:rPr>
          <w:rFonts w:ascii="Times New Roman" w:hAnsi="Times New Roman" w:cs="Times New Roman"/>
          <w:spacing w:val="2"/>
          <w:szCs w:val="28"/>
          <w:lang w:eastAsia="en-US"/>
        </w:rPr>
        <w:t>:</w:t>
      </w:r>
    </w:p>
    <w:p w14:paraId="5AE93CAE" w14:textId="74347693" w:rsidR="00AC2B57" w:rsidRDefault="00503C8D" w:rsidP="00503C8D">
      <w:pPr>
        <w:pStyle w:val="a4"/>
        <w:numPr>
          <w:ilvl w:val="1"/>
          <w:numId w:val="2"/>
        </w:numPr>
        <w:jc w:val="both"/>
        <w:rPr>
          <w:rFonts w:ascii="Times New Roman" w:hAnsi="Times New Roman" w:cs="Times New Roman"/>
          <w:spacing w:val="2"/>
          <w:szCs w:val="28"/>
          <w:lang w:eastAsia="en-US"/>
        </w:rPr>
      </w:pPr>
      <w:r>
        <w:rPr>
          <w:rFonts w:ascii="Times New Roman" w:hAnsi="Times New Roman" w:cs="Times New Roman"/>
          <w:spacing w:val="2"/>
          <w:szCs w:val="28"/>
          <w:lang w:eastAsia="en-US"/>
        </w:rPr>
        <w:t xml:space="preserve">Пункт 1 </w:t>
      </w:r>
      <w:r w:rsidR="00B62945">
        <w:rPr>
          <w:rFonts w:ascii="Times New Roman" w:hAnsi="Times New Roman" w:cs="Times New Roman"/>
          <w:spacing w:val="2"/>
          <w:szCs w:val="28"/>
          <w:lang w:eastAsia="en-US"/>
        </w:rPr>
        <w:t>Р</w:t>
      </w:r>
      <w:r>
        <w:rPr>
          <w:rFonts w:ascii="Times New Roman" w:hAnsi="Times New Roman" w:cs="Times New Roman"/>
          <w:spacing w:val="2"/>
          <w:szCs w:val="28"/>
          <w:lang w:eastAsia="en-US"/>
        </w:rPr>
        <w:t>аздела дополнен</w:t>
      </w:r>
      <w:r w:rsidR="00B62945">
        <w:rPr>
          <w:rFonts w:ascii="Times New Roman" w:hAnsi="Times New Roman" w:cs="Times New Roman"/>
          <w:spacing w:val="2"/>
          <w:szCs w:val="28"/>
          <w:lang w:eastAsia="en-US"/>
        </w:rPr>
        <w:t xml:space="preserve"> отсылкой к методологии оценки внешнего влияния на кредитный рейтинг, уточняющей исключительные случаи, когда </w:t>
      </w:r>
      <w:r w:rsidR="004B63FA">
        <w:rPr>
          <w:rFonts w:ascii="Times New Roman" w:hAnsi="Times New Roman" w:cs="Times New Roman"/>
          <w:spacing w:val="2"/>
          <w:szCs w:val="28"/>
          <w:lang w:eastAsia="en-US"/>
        </w:rPr>
        <w:t>оценка собственной кредитоспособности</w:t>
      </w:r>
      <w:r w:rsidR="00B62945">
        <w:rPr>
          <w:rFonts w:ascii="Times New Roman" w:hAnsi="Times New Roman" w:cs="Times New Roman"/>
          <w:spacing w:val="2"/>
          <w:szCs w:val="28"/>
          <w:lang w:eastAsia="en-US"/>
        </w:rPr>
        <w:t xml:space="preserve"> не определяется. </w:t>
      </w:r>
    </w:p>
    <w:p w14:paraId="6C72F7E7" w14:textId="081A15DA" w:rsidR="004B63FA" w:rsidRPr="00106FE2" w:rsidRDefault="004B63FA" w:rsidP="00F5321E">
      <w:pPr>
        <w:pStyle w:val="a4"/>
        <w:numPr>
          <w:ilvl w:val="1"/>
          <w:numId w:val="2"/>
        </w:numPr>
        <w:jc w:val="both"/>
        <w:rPr>
          <w:rFonts w:ascii="Times New Roman" w:hAnsi="Times New Roman" w:cs="Times New Roman"/>
          <w:spacing w:val="2"/>
          <w:szCs w:val="28"/>
          <w:lang w:eastAsia="en-US"/>
        </w:rPr>
      </w:pPr>
      <w:r>
        <w:rPr>
          <w:rFonts w:ascii="Times New Roman" w:hAnsi="Times New Roman" w:cs="Times New Roman"/>
          <w:spacing w:val="2"/>
          <w:szCs w:val="28"/>
          <w:lang w:eastAsia="en-US"/>
        </w:rPr>
        <w:t>В пункт 6 Раздела внесено уточнение: «рейтинг» заменен на «</w:t>
      </w:r>
      <w:r w:rsidRPr="004B63FA">
        <w:rPr>
          <w:rFonts w:ascii="Times New Roman" w:hAnsi="Times New Roman" w:cs="Times New Roman"/>
          <w:spacing w:val="2"/>
          <w:szCs w:val="28"/>
          <w:lang w:eastAsia="en-US"/>
        </w:rPr>
        <w:t>оценка собственной кредитоспособности и рейтинг кредитоспособности</w:t>
      </w:r>
      <w:r>
        <w:rPr>
          <w:rFonts w:ascii="Times New Roman" w:hAnsi="Times New Roman" w:cs="Times New Roman"/>
          <w:spacing w:val="2"/>
          <w:szCs w:val="28"/>
          <w:lang w:eastAsia="en-US"/>
        </w:rPr>
        <w:t>».</w:t>
      </w:r>
    </w:p>
    <w:p w14:paraId="2A9CA449" w14:textId="02A902DD" w:rsidR="00AC2B57" w:rsidRPr="00AD4707" w:rsidRDefault="00026945" w:rsidP="00AD4707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pacing w:val="2"/>
          <w:szCs w:val="28"/>
          <w:lang w:eastAsia="en-US"/>
        </w:rPr>
      </w:pPr>
      <w:r>
        <w:rPr>
          <w:rFonts w:ascii="Times New Roman" w:hAnsi="Times New Roman" w:cs="Times New Roman"/>
          <w:spacing w:val="2"/>
          <w:szCs w:val="28"/>
          <w:lang w:eastAsia="en-US"/>
        </w:rPr>
        <w:t>В ф</w:t>
      </w:r>
      <w:r w:rsidR="00AC2B57" w:rsidRPr="00106FE2">
        <w:rPr>
          <w:rFonts w:ascii="Times New Roman" w:hAnsi="Times New Roman" w:cs="Times New Roman"/>
          <w:spacing w:val="2"/>
          <w:szCs w:val="28"/>
          <w:lang w:eastAsia="en-US"/>
        </w:rPr>
        <w:t>актор</w:t>
      </w:r>
      <w:r>
        <w:rPr>
          <w:rFonts w:ascii="Times New Roman" w:hAnsi="Times New Roman" w:cs="Times New Roman"/>
          <w:spacing w:val="2"/>
          <w:szCs w:val="28"/>
          <w:lang w:eastAsia="en-US"/>
        </w:rPr>
        <w:t>е</w:t>
      </w:r>
      <w:r w:rsidR="00AC2B57" w:rsidRPr="00106FE2">
        <w:rPr>
          <w:rFonts w:ascii="Times New Roman" w:hAnsi="Times New Roman" w:cs="Times New Roman"/>
          <w:spacing w:val="2"/>
          <w:szCs w:val="28"/>
          <w:lang w:eastAsia="en-US"/>
        </w:rPr>
        <w:t xml:space="preserve"> «Стрессовая ликвидность» </w:t>
      </w:r>
      <w:r w:rsidR="00AD4707">
        <w:rPr>
          <w:rFonts w:ascii="Times New Roman" w:hAnsi="Times New Roman" w:cs="Times New Roman"/>
          <w:spacing w:val="2"/>
          <w:szCs w:val="28"/>
          <w:lang w:eastAsia="en-US"/>
        </w:rPr>
        <w:t>и</w:t>
      </w:r>
      <w:r w:rsidR="00AC2B57" w:rsidRPr="00AD4707">
        <w:rPr>
          <w:rFonts w:ascii="Times New Roman" w:hAnsi="Times New Roman" w:cs="Times New Roman"/>
          <w:spacing w:val="2"/>
          <w:szCs w:val="28"/>
          <w:lang w:eastAsia="en-US"/>
        </w:rPr>
        <w:t xml:space="preserve">з пунктов подтверждения субординации обязательств для целей учета </w:t>
      </w:r>
      <w:proofErr w:type="spellStart"/>
      <w:r w:rsidR="00AC2B57" w:rsidRPr="00AD4707">
        <w:rPr>
          <w:rFonts w:ascii="Times New Roman" w:hAnsi="Times New Roman" w:cs="Times New Roman"/>
          <w:spacing w:val="2"/>
          <w:szCs w:val="28"/>
          <w:lang w:eastAsia="en-US"/>
        </w:rPr>
        <w:t>квазикапитала</w:t>
      </w:r>
      <w:proofErr w:type="spellEnd"/>
      <w:r w:rsidR="00AC2B57" w:rsidRPr="00AD4707">
        <w:rPr>
          <w:rFonts w:ascii="Times New Roman" w:hAnsi="Times New Roman" w:cs="Times New Roman"/>
          <w:spacing w:val="2"/>
          <w:szCs w:val="28"/>
          <w:lang w:eastAsia="en-US"/>
        </w:rPr>
        <w:t xml:space="preserve"> исключено письмо от собственника компании, в котором обозначены планы по финансирования объекта рейтинга.</w:t>
      </w:r>
    </w:p>
    <w:p w14:paraId="72261DE2" w14:textId="7F139216" w:rsidR="00AC2B57" w:rsidRPr="00106FE2" w:rsidRDefault="00AC2B57" w:rsidP="00AC2B57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106FE2">
        <w:rPr>
          <w:rFonts w:ascii="Times New Roman" w:hAnsi="Times New Roman" w:cs="Times New Roman"/>
        </w:rPr>
        <w:t xml:space="preserve">Фактор «Коэффициент покрытия процентных расходов» дополнен уточнением: «Если процентные расходы компании равны 0, фактор оценивается на 1». </w:t>
      </w:r>
    </w:p>
    <w:p w14:paraId="7F0DDA12" w14:textId="7BAC4F14" w:rsidR="00BA08B9" w:rsidRPr="00106FE2" w:rsidRDefault="00BA08B9" w:rsidP="00AC2B57">
      <w:pPr>
        <w:pStyle w:val="a4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106FE2">
        <w:rPr>
          <w:rFonts w:ascii="Times New Roman" w:hAnsi="Times New Roman" w:cs="Times New Roman"/>
        </w:rPr>
        <w:t>В формулировки ин</w:t>
      </w:r>
      <w:r w:rsidR="00A6681F" w:rsidRPr="00106FE2">
        <w:rPr>
          <w:rFonts w:ascii="Times New Roman" w:hAnsi="Times New Roman" w:cs="Times New Roman"/>
        </w:rPr>
        <w:t>ого</w:t>
      </w:r>
      <w:r w:rsidRPr="00106FE2">
        <w:rPr>
          <w:rFonts w:ascii="Times New Roman" w:hAnsi="Times New Roman" w:cs="Times New Roman"/>
        </w:rPr>
        <w:t xml:space="preserve"> внешн</w:t>
      </w:r>
      <w:r w:rsidR="00A6681F" w:rsidRPr="00106FE2">
        <w:rPr>
          <w:rFonts w:ascii="Times New Roman" w:hAnsi="Times New Roman" w:cs="Times New Roman"/>
        </w:rPr>
        <w:t>его</w:t>
      </w:r>
      <w:r w:rsidRPr="00106FE2">
        <w:rPr>
          <w:rFonts w:ascii="Times New Roman" w:hAnsi="Times New Roman" w:cs="Times New Roman"/>
        </w:rPr>
        <w:t xml:space="preserve"> стресс-фактор</w:t>
      </w:r>
      <w:r w:rsidR="00A6681F" w:rsidRPr="00106FE2">
        <w:rPr>
          <w:rFonts w:ascii="Times New Roman" w:hAnsi="Times New Roman" w:cs="Times New Roman"/>
        </w:rPr>
        <w:t>а</w:t>
      </w:r>
      <w:r w:rsidRPr="00106FE2">
        <w:rPr>
          <w:rFonts w:ascii="Times New Roman" w:hAnsi="Times New Roman" w:cs="Times New Roman"/>
        </w:rPr>
        <w:t xml:space="preserve"> и фактор</w:t>
      </w:r>
      <w:r w:rsidR="00A6681F" w:rsidRPr="00106FE2">
        <w:rPr>
          <w:rFonts w:ascii="Times New Roman" w:hAnsi="Times New Roman" w:cs="Times New Roman"/>
        </w:rPr>
        <w:t>а</w:t>
      </w:r>
      <w:r w:rsidRPr="00106FE2">
        <w:rPr>
          <w:rFonts w:ascii="Times New Roman" w:hAnsi="Times New Roman" w:cs="Times New Roman"/>
        </w:rPr>
        <w:t xml:space="preserve"> поддержки добавлен</w:t>
      </w:r>
      <w:r w:rsidR="00A6681F" w:rsidRPr="00106FE2">
        <w:rPr>
          <w:rFonts w:ascii="Times New Roman" w:hAnsi="Times New Roman" w:cs="Times New Roman"/>
        </w:rPr>
        <w:t>ы</w:t>
      </w:r>
      <w:r w:rsidRPr="00106FE2">
        <w:rPr>
          <w:rFonts w:ascii="Times New Roman" w:hAnsi="Times New Roman" w:cs="Times New Roman"/>
        </w:rPr>
        <w:t xml:space="preserve"> ссылк</w:t>
      </w:r>
      <w:r w:rsidR="00A6681F" w:rsidRPr="00106FE2">
        <w:rPr>
          <w:rFonts w:ascii="Times New Roman" w:hAnsi="Times New Roman" w:cs="Times New Roman"/>
        </w:rPr>
        <w:t>и</w:t>
      </w:r>
      <w:r w:rsidRPr="00106FE2">
        <w:rPr>
          <w:rFonts w:ascii="Times New Roman" w:hAnsi="Times New Roman" w:cs="Times New Roman"/>
        </w:rPr>
        <w:t xml:space="preserve"> на </w:t>
      </w:r>
      <w:r w:rsidRPr="00106FE2">
        <w:rPr>
          <w:rFonts w:ascii="Times New Roman" w:hAnsi="Times New Roman" w:cs="Times New Roman"/>
          <w:spacing w:val="2"/>
          <w:szCs w:val="28"/>
          <w:lang w:eastAsia="en-US"/>
        </w:rPr>
        <w:t>методологию оценки внешнего влияния на кредитный рейтинг.</w:t>
      </w:r>
    </w:p>
    <w:p w14:paraId="1C62BD2F" w14:textId="7AD0532D" w:rsidR="00486398" w:rsidRPr="00106FE2" w:rsidRDefault="00486398" w:rsidP="00AC2B57">
      <w:pPr>
        <w:pStyle w:val="a4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106FE2">
        <w:rPr>
          <w:rFonts w:ascii="Times New Roman" w:hAnsi="Times New Roman" w:cs="Times New Roman"/>
        </w:rPr>
        <w:t>Термин «рейтинг самостоятельной кредитоспособности» по тексту методологии заменен на «оценку собственной кредитоспособности».</w:t>
      </w:r>
    </w:p>
    <w:p w14:paraId="60395BC2" w14:textId="17D26F8B" w:rsidR="00930A97" w:rsidRPr="00106FE2" w:rsidRDefault="003F2AFC" w:rsidP="00AC2B57">
      <w:pPr>
        <w:pStyle w:val="a4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106FE2">
        <w:rPr>
          <w:rFonts w:ascii="Times New Roman" w:hAnsi="Times New Roman" w:cs="Times New Roman"/>
        </w:rPr>
        <w:t>Реализованы технические правки.</w:t>
      </w:r>
    </w:p>
    <w:sectPr w:rsidR="00930A97" w:rsidRPr="00106FE2" w:rsidSect="00797929">
      <w:headerReference w:type="default" r:id="rId8"/>
      <w:footerReference w:type="default" r:id="rId9"/>
      <w:footerReference w:type="first" r:id="rId10"/>
      <w:pgSz w:w="11906" w:h="16838" w:code="9"/>
      <w:pgMar w:top="1134" w:right="850" w:bottom="1134" w:left="1701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BC2548" w14:textId="77777777" w:rsidR="00B0364C" w:rsidRDefault="00B0364C" w:rsidP="00F63D78">
      <w:r>
        <w:separator/>
      </w:r>
    </w:p>
  </w:endnote>
  <w:endnote w:type="continuationSeparator" w:id="0">
    <w:p w14:paraId="383D2E3D" w14:textId="77777777" w:rsidR="00B0364C" w:rsidRDefault="00B0364C" w:rsidP="00F63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45136357"/>
      <w:docPartObj>
        <w:docPartGallery w:val="Page Numbers (Bottom of Page)"/>
        <w:docPartUnique/>
      </w:docPartObj>
    </w:sdtPr>
    <w:sdtEndPr/>
    <w:sdtContent>
      <w:p w14:paraId="71728C86" w14:textId="77777777" w:rsidR="00120415" w:rsidRDefault="00120415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85DC6D" w14:textId="77777777" w:rsidR="00120415" w:rsidRDefault="0012041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2184049"/>
      <w:docPartObj>
        <w:docPartGallery w:val="Page Numbers (Bottom of Page)"/>
        <w:docPartUnique/>
      </w:docPartObj>
    </w:sdtPr>
    <w:sdtEndPr/>
    <w:sdtContent>
      <w:p w14:paraId="0D625BEA" w14:textId="77777777" w:rsidR="00006380" w:rsidRDefault="00006380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16CCC98" w14:textId="77777777" w:rsidR="00006380" w:rsidRDefault="0000638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CB1FB8" w14:textId="77777777" w:rsidR="00B0364C" w:rsidRDefault="00B0364C" w:rsidP="00F63D78">
      <w:r>
        <w:separator/>
      </w:r>
    </w:p>
  </w:footnote>
  <w:footnote w:type="continuationSeparator" w:id="0">
    <w:p w14:paraId="014DB1F7" w14:textId="77777777" w:rsidR="00B0364C" w:rsidRDefault="00B0364C" w:rsidP="00F63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93569D" w14:textId="77777777" w:rsidR="009373A7" w:rsidRDefault="009D76FF" w:rsidP="008A2EB4">
    <w:pPr>
      <w:pStyle w:val="a5"/>
      <w:ind w:left="-993" w:firstLine="993"/>
      <w:rPr>
        <w:lang w:val="en-US"/>
      </w:rPr>
    </w:pPr>
  </w:p>
  <w:p w14:paraId="3F6E956F" w14:textId="77777777" w:rsidR="00CB45C5" w:rsidRPr="00CB45C5" w:rsidRDefault="009D76FF" w:rsidP="006B2042">
    <w:pPr>
      <w:pStyle w:val="a5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E3A01F1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84127E2"/>
    <w:multiLevelType w:val="hybridMultilevel"/>
    <w:tmpl w:val="9348D9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2E58B4"/>
    <w:multiLevelType w:val="hybridMultilevel"/>
    <w:tmpl w:val="2C5E6CA8"/>
    <w:lvl w:ilvl="0" w:tplc="F82A0A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6545C"/>
    <w:multiLevelType w:val="hybridMultilevel"/>
    <w:tmpl w:val="3DFAF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AD1EC1"/>
    <w:multiLevelType w:val="hybridMultilevel"/>
    <w:tmpl w:val="01B49DAA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CC92772"/>
    <w:multiLevelType w:val="hybridMultilevel"/>
    <w:tmpl w:val="F766A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921AC"/>
    <w:multiLevelType w:val="hybridMultilevel"/>
    <w:tmpl w:val="04B28E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E992504"/>
    <w:multiLevelType w:val="hybridMultilevel"/>
    <w:tmpl w:val="AD32E9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C9C3A7E"/>
    <w:multiLevelType w:val="hybridMultilevel"/>
    <w:tmpl w:val="4C328860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4295D82"/>
    <w:multiLevelType w:val="hybridMultilevel"/>
    <w:tmpl w:val="EAC4F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890445B"/>
    <w:multiLevelType w:val="hybridMultilevel"/>
    <w:tmpl w:val="B24240A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DFD6E5C"/>
    <w:multiLevelType w:val="hybridMultilevel"/>
    <w:tmpl w:val="626422FA"/>
    <w:lvl w:ilvl="0" w:tplc="5A6EC67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344073"/>
    <w:multiLevelType w:val="hybridMultilevel"/>
    <w:tmpl w:val="6CAC95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690013A"/>
    <w:multiLevelType w:val="hybridMultilevel"/>
    <w:tmpl w:val="7A7AFF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0B401C0"/>
    <w:multiLevelType w:val="hybridMultilevel"/>
    <w:tmpl w:val="A530B32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2"/>
  </w:num>
  <w:num w:numId="3">
    <w:abstractNumId w:val="10"/>
  </w:num>
  <w:num w:numId="4">
    <w:abstractNumId w:val="8"/>
  </w:num>
  <w:num w:numId="5">
    <w:abstractNumId w:val="13"/>
  </w:num>
  <w:num w:numId="6">
    <w:abstractNumId w:val="3"/>
  </w:num>
  <w:num w:numId="7">
    <w:abstractNumId w:val="1"/>
  </w:num>
  <w:num w:numId="8">
    <w:abstractNumId w:val="4"/>
  </w:num>
  <w:num w:numId="9">
    <w:abstractNumId w:val="9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14"/>
  </w:num>
  <w:num w:numId="15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8A3"/>
    <w:rsid w:val="000046E1"/>
    <w:rsid w:val="00006380"/>
    <w:rsid w:val="00026945"/>
    <w:rsid w:val="00030135"/>
    <w:rsid w:val="00032264"/>
    <w:rsid w:val="000327B3"/>
    <w:rsid w:val="00037CB5"/>
    <w:rsid w:val="00043494"/>
    <w:rsid w:val="00084E65"/>
    <w:rsid w:val="000A09B4"/>
    <w:rsid w:val="000A2697"/>
    <w:rsid w:val="000A6955"/>
    <w:rsid w:val="000B4D25"/>
    <w:rsid w:val="000B7E32"/>
    <w:rsid w:val="000D0DBC"/>
    <w:rsid w:val="000E27CB"/>
    <w:rsid w:val="000E5FB4"/>
    <w:rsid w:val="000E7636"/>
    <w:rsid w:val="000F2C9A"/>
    <w:rsid w:val="000F72C7"/>
    <w:rsid w:val="000F762E"/>
    <w:rsid w:val="00106FE2"/>
    <w:rsid w:val="00120415"/>
    <w:rsid w:val="00121725"/>
    <w:rsid w:val="00122F12"/>
    <w:rsid w:val="00123B44"/>
    <w:rsid w:val="00123F81"/>
    <w:rsid w:val="00133AC8"/>
    <w:rsid w:val="00136CBB"/>
    <w:rsid w:val="001507FA"/>
    <w:rsid w:val="001629B4"/>
    <w:rsid w:val="00171161"/>
    <w:rsid w:val="00177ECD"/>
    <w:rsid w:val="00181D3C"/>
    <w:rsid w:val="0018237F"/>
    <w:rsid w:val="00184E28"/>
    <w:rsid w:val="0019007A"/>
    <w:rsid w:val="001A3E60"/>
    <w:rsid w:val="001B36E2"/>
    <w:rsid w:val="001B6BEB"/>
    <w:rsid w:val="001C0B60"/>
    <w:rsid w:val="001C1793"/>
    <w:rsid w:val="001C380D"/>
    <w:rsid w:val="001C4126"/>
    <w:rsid w:val="001E538F"/>
    <w:rsid w:val="001F0302"/>
    <w:rsid w:val="001F2357"/>
    <w:rsid w:val="002334C3"/>
    <w:rsid w:val="00234845"/>
    <w:rsid w:val="0023727E"/>
    <w:rsid w:val="002509A0"/>
    <w:rsid w:val="002634D3"/>
    <w:rsid w:val="00273ACF"/>
    <w:rsid w:val="00274830"/>
    <w:rsid w:val="00286866"/>
    <w:rsid w:val="00292257"/>
    <w:rsid w:val="002943D0"/>
    <w:rsid w:val="002948A6"/>
    <w:rsid w:val="002A7E0E"/>
    <w:rsid w:val="002B214E"/>
    <w:rsid w:val="002C643C"/>
    <w:rsid w:val="002D0101"/>
    <w:rsid w:val="002D4077"/>
    <w:rsid w:val="002E405A"/>
    <w:rsid w:val="002F5D68"/>
    <w:rsid w:val="00315118"/>
    <w:rsid w:val="00324EE4"/>
    <w:rsid w:val="00327BF2"/>
    <w:rsid w:val="003723B3"/>
    <w:rsid w:val="00375C24"/>
    <w:rsid w:val="00377C33"/>
    <w:rsid w:val="00380ABB"/>
    <w:rsid w:val="0038583B"/>
    <w:rsid w:val="00385B90"/>
    <w:rsid w:val="003C3D2A"/>
    <w:rsid w:val="003D03AA"/>
    <w:rsid w:val="003D1821"/>
    <w:rsid w:val="003D4D2F"/>
    <w:rsid w:val="003F12C9"/>
    <w:rsid w:val="003F2AFC"/>
    <w:rsid w:val="00403458"/>
    <w:rsid w:val="004077C3"/>
    <w:rsid w:val="00411A2D"/>
    <w:rsid w:val="004219D3"/>
    <w:rsid w:val="004264FC"/>
    <w:rsid w:val="00436AA2"/>
    <w:rsid w:val="004370A9"/>
    <w:rsid w:val="00444AF8"/>
    <w:rsid w:val="00444C89"/>
    <w:rsid w:val="0044566F"/>
    <w:rsid w:val="0044782B"/>
    <w:rsid w:val="00453DCE"/>
    <w:rsid w:val="00472F0A"/>
    <w:rsid w:val="00480096"/>
    <w:rsid w:val="00483B04"/>
    <w:rsid w:val="00486398"/>
    <w:rsid w:val="004A0E3C"/>
    <w:rsid w:val="004B03A7"/>
    <w:rsid w:val="004B0676"/>
    <w:rsid w:val="004B517E"/>
    <w:rsid w:val="004B5FDE"/>
    <w:rsid w:val="004B63FA"/>
    <w:rsid w:val="004D24DB"/>
    <w:rsid w:val="004D2C0F"/>
    <w:rsid w:val="004D41EF"/>
    <w:rsid w:val="004D4C7A"/>
    <w:rsid w:val="004E3A06"/>
    <w:rsid w:val="004E79EE"/>
    <w:rsid w:val="004F0A1B"/>
    <w:rsid w:val="004F210C"/>
    <w:rsid w:val="004F504B"/>
    <w:rsid w:val="00503C8D"/>
    <w:rsid w:val="005136CC"/>
    <w:rsid w:val="005241AA"/>
    <w:rsid w:val="00524F59"/>
    <w:rsid w:val="00532A17"/>
    <w:rsid w:val="00542FF7"/>
    <w:rsid w:val="00547CAC"/>
    <w:rsid w:val="00553A3D"/>
    <w:rsid w:val="00560D26"/>
    <w:rsid w:val="005631E2"/>
    <w:rsid w:val="00567C97"/>
    <w:rsid w:val="00580D51"/>
    <w:rsid w:val="00584851"/>
    <w:rsid w:val="005A1033"/>
    <w:rsid w:val="005A5D68"/>
    <w:rsid w:val="005B0CDC"/>
    <w:rsid w:val="005D72A8"/>
    <w:rsid w:val="005E0722"/>
    <w:rsid w:val="005E58A3"/>
    <w:rsid w:val="005F1343"/>
    <w:rsid w:val="00600960"/>
    <w:rsid w:val="00604114"/>
    <w:rsid w:val="00604FD9"/>
    <w:rsid w:val="0061426B"/>
    <w:rsid w:val="00614F98"/>
    <w:rsid w:val="00617BA7"/>
    <w:rsid w:val="00635847"/>
    <w:rsid w:val="00637F06"/>
    <w:rsid w:val="0064663F"/>
    <w:rsid w:val="00656B77"/>
    <w:rsid w:val="00667873"/>
    <w:rsid w:val="0067322A"/>
    <w:rsid w:val="0067490C"/>
    <w:rsid w:val="00675AE6"/>
    <w:rsid w:val="006776D2"/>
    <w:rsid w:val="00692F37"/>
    <w:rsid w:val="006A526F"/>
    <w:rsid w:val="006B2388"/>
    <w:rsid w:val="006B594D"/>
    <w:rsid w:val="006D00B1"/>
    <w:rsid w:val="006D403C"/>
    <w:rsid w:val="006E13FE"/>
    <w:rsid w:val="007131CC"/>
    <w:rsid w:val="007141E5"/>
    <w:rsid w:val="00717EA1"/>
    <w:rsid w:val="00720BB3"/>
    <w:rsid w:val="00724817"/>
    <w:rsid w:val="007248CA"/>
    <w:rsid w:val="0072688E"/>
    <w:rsid w:val="00736C23"/>
    <w:rsid w:val="0074184C"/>
    <w:rsid w:val="0075087C"/>
    <w:rsid w:val="00756DAC"/>
    <w:rsid w:val="0076358C"/>
    <w:rsid w:val="00764BDD"/>
    <w:rsid w:val="00776A2D"/>
    <w:rsid w:val="00780E43"/>
    <w:rsid w:val="007835A2"/>
    <w:rsid w:val="00783D9A"/>
    <w:rsid w:val="0078718F"/>
    <w:rsid w:val="007874C4"/>
    <w:rsid w:val="00793887"/>
    <w:rsid w:val="00797929"/>
    <w:rsid w:val="00797C7F"/>
    <w:rsid w:val="007A1EF5"/>
    <w:rsid w:val="007A5FE7"/>
    <w:rsid w:val="007B5545"/>
    <w:rsid w:val="007D13C3"/>
    <w:rsid w:val="007D39B0"/>
    <w:rsid w:val="007E4DB5"/>
    <w:rsid w:val="007E7867"/>
    <w:rsid w:val="007F050A"/>
    <w:rsid w:val="007F3E53"/>
    <w:rsid w:val="007F7F3D"/>
    <w:rsid w:val="008020F3"/>
    <w:rsid w:val="0080351B"/>
    <w:rsid w:val="0083263C"/>
    <w:rsid w:val="008359A3"/>
    <w:rsid w:val="00837E4B"/>
    <w:rsid w:val="00842221"/>
    <w:rsid w:val="008550B1"/>
    <w:rsid w:val="00861B42"/>
    <w:rsid w:val="00870F50"/>
    <w:rsid w:val="00874EE0"/>
    <w:rsid w:val="008771CB"/>
    <w:rsid w:val="00882665"/>
    <w:rsid w:val="00884CDD"/>
    <w:rsid w:val="00891E53"/>
    <w:rsid w:val="0089282C"/>
    <w:rsid w:val="00896AD6"/>
    <w:rsid w:val="008972DE"/>
    <w:rsid w:val="008B6323"/>
    <w:rsid w:val="008C1517"/>
    <w:rsid w:val="008C3068"/>
    <w:rsid w:val="008C4A13"/>
    <w:rsid w:val="008D07C6"/>
    <w:rsid w:val="008D5CBF"/>
    <w:rsid w:val="008E086B"/>
    <w:rsid w:val="008E3D42"/>
    <w:rsid w:val="008F7906"/>
    <w:rsid w:val="00904B86"/>
    <w:rsid w:val="00905FE3"/>
    <w:rsid w:val="009213E5"/>
    <w:rsid w:val="00922D50"/>
    <w:rsid w:val="00930A97"/>
    <w:rsid w:val="00930FCA"/>
    <w:rsid w:val="009428B9"/>
    <w:rsid w:val="00951343"/>
    <w:rsid w:val="00956409"/>
    <w:rsid w:val="00962245"/>
    <w:rsid w:val="00962FA7"/>
    <w:rsid w:val="00967AC3"/>
    <w:rsid w:val="009746A9"/>
    <w:rsid w:val="00974C5F"/>
    <w:rsid w:val="00975843"/>
    <w:rsid w:val="009760D0"/>
    <w:rsid w:val="00984A4A"/>
    <w:rsid w:val="00994BDC"/>
    <w:rsid w:val="009A346D"/>
    <w:rsid w:val="009B3186"/>
    <w:rsid w:val="009C3C93"/>
    <w:rsid w:val="009D0F67"/>
    <w:rsid w:val="009D2D16"/>
    <w:rsid w:val="009D76FF"/>
    <w:rsid w:val="009D7B50"/>
    <w:rsid w:val="009F1BCB"/>
    <w:rsid w:val="009F48BC"/>
    <w:rsid w:val="00A04B43"/>
    <w:rsid w:val="00A17635"/>
    <w:rsid w:val="00A239B8"/>
    <w:rsid w:val="00A24CC1"/>
    <w:rsid w:val="00A40F3E"/>
    <w:rsid w:val="00A42C1F"/>
    <w:rsid w:val="00A42E16"/>
    <w:rsid w:val="00A61A24"/>
    <w:rsid w:val="00A61AA1"/>
    <w:rsid w:val="00A61F36"/>
    <w:rsid w:val="00A6249D"/>
    <w:rsid w:val="00A63CBF"/>
    <w:rsid w:val="00A6681F"/>
    <w:rsid w:val="00A73EA3"/>
    <w:rsid w:val="00A75304"/>
    <w:rsid w:val="00A83565"/>
    <w:rsid w:val="00A86D02"/>
    <w:rsid w:val="00A90008"/>
    <w:rsid w:val="00AB2489"/>
    <w:rsid w:val="00AC16AF"/>
    <w:rsid w:val="00AC17B8"/>
    <w:rsid w:val="00AC2B57"/>
    <w:rsid w:val="00AD0CFE"/>
    <w:rsid w:val="00AD1A57"/>
    <w:rsid w:val="00AD4707"/>
    <w:rsid w:val="00AD5C7E"/>
    <w:rsid w:val="00AD5E87"/>
    <w:rsid w:val="00AE3B28"/>
    <w:rsid w:val="00B00FB2"/>
    <w:rsid w:val="00B0364C"/>
    <w:rsid w:val="00B06E50"/>
    <w:rsid w:val="00B23DED"/>
    <w:rsid w:val="00B24343"/>
    <w:rsid w:val="00B62945"/>
    <w:rsid w:val="00B62E7F"/>
    <w:rsid w:val="00B644B3"/>
    <w:rsid w:val="00B72C91"/>
    <w:rsid w:val="00B73357"/>
    <w:rsid w:val="00B75276"/>
    <w:rsid w:val="00B766F4"/>
    <w:rsid w:val="00B82D08"/>
    <w:rsid w:val="00B83AC5"/>
    <w:rsid w:val="00B93827"/>
    <w:rsid w:val="00BA08B9"/>
    <w:rsid w:val="00BC0759"/>
    <w:rsid w:val="00BC5CDD"/>
    <w:rsid w:val="00BD685B"/>
    <w:rsid w:val="00BE292C"/>
    <w:rsid w:val="00BE332F"/>
    <w:rsid w:val="00BE48E5"/>
    <w:rsid w:val="00BE6279"/>
    <w:rsid w:val="00BE63A4"/>
    <w:rsid w:val="00C03AC6"/>
    <w:rsid w:val="00C06C78"/>
    <w:rsid w:val="00C131E5"/>
    <w:rsid w:val="00C17CAA"/>
    <w:rsid w:val="00C31DDA"/>
    <w:rsid w:val="00C44810"/>
    <w:rsid w:val="00C46D6C"/>
    <w:rsid w:val="00C5252B"/>
    <w:rsid w:val="00C53518"/>
    <w:rsid w:val="00C5792C"/>
    <w:rsid w:val="00C66C38"/>
    <w:rsid w:val="00C76094"/>
    <w:rsid w:val="00C92364"/>
    <w:rsid w:val="00CA4A3B"/>
    <w:rsid w:val="00CA565B"/>
    <w:rsid w:val="00CB6C11"/>
    <w:rsid w:val="00CB7FBF"/>
    <w:rsid w:val="00CD1945"/>
    <w:rsid w:val="00D236E5"/>
    <w:rsid w:val="00D254CE"/>
    <w:rsid w:val="00D27818"/>
    <w:rsid w:val="00D3225A"/>
    <w:rsid w:val="00D40E94"/>
    <w:rsid w:val="00D5446D"/>
    <w:rsid w:val="00D6026E"/>
    <w:rsid w:val="00D82793"/>
    <w:rsid w:val="00D8549F"/>
    <w:rsid w:val="00D969A4"/>
    <w:rsid w:val="00DA1459"/>
    <w:rsid w:val="00DA1A27"/>
    <w:rsid w:val="00DA7597"/>
    <w:rsid w:val="00DC132A"/>
    <w:rsid w:val="00DD08AA"/>
    <w:rsid w:val="00DD0C86"/>
    <w:rsid w:val="00DD47FF"/>
    <w:rsid w:val="00DF3956"/>
    <w:rsid w:val="00E00A6C"/>
    <w:rsid w:val="00E13C7F"/>
    <w:rsid w:val="00E2343D"/>
    <w:rsid w:val="00E36D8F"/>
    <w:rsid w:val="00E46E95"/>
    <w:rsid w:val="00E51DB9"/>
    <w:rsid w:val="00E71B7D"/>
    <w:rsid w:val="00E71E5E"/>
    <w:rsid w:val="00E76DFE"/>
    <w:rsid w:val="00E84DFE"/>
    <w:rsid w:val="00E90E66"/>
    <w:rsid w:val="00EA0476"/>
    <w:rsid w:val="00EB44B8"/>
    <w:rsid w:val="00EC1D71"/>
    <w:rsid w:val="00EC6C0A"/>
    <w:rsid w:val="00EE4056"/>
    <w:rsid w:val="00EF5261"/>
    <w:rsid w:val="00EF655C"/>
    <w:rsid w:val="00F07ABF"/>
    <w:rsid w:val="00F10E7F"/>
    <w:rsid w:val="00F264A2"/>
    <w:rsid w:val="00F273C5"/>
    <w:rsid w:val="00F33A7B"/>
    <w:rsid w:val="00F35604"/>
    <w:rsid w:val="00F5321E"/>
    <w:rsid w:val="00F57D52"/>
    <w:rsid w:val="00F633DC"/>
    <w:rsid w:val="00F63D78"/>
    <w:rsid w:val="00F676C4"/>
    <w:rsid w:val="00F86526"/>
    <w:rsid w:val="00F86D1C"/>
    <w:rsid w:val="00F91082"/>
    <w:rsid w:val="00F947D6"/>
    <w:rsid w:val="00FA5DB2"/>
    <w:rsid w:val="00FC5202"/>
    <w:rsid w:val="00FC7989"/>
    <w:rsid w:val="00FD5B7E"/>
    <w:rsid w:val="00FF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EF674FD"/>
  <w15:chartTrackingRefBased/>
  <w15:docId w15:val="{8D2363C5-75F7-4F71-8C39-63CB6216A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Theme="minorHAnsi" w:hAnsi="Times" w:cstheme="minorHAns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E58A3"/>
    <w:rPr>
      <w:rFonts w:eastAsia="Calibri" w:cs="Calibri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6D00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0"/>
    <w:next w:val="a0"/>
    <w:link w:val="30"/>
    <w:qFormat/>
    <w:rsid w:val="00123F81"/>
    <w:pPr>
      <w:keepNext/>
      <w:autoSpaceDE w:val="0"/>
      <w:autoSpaceDN w:val="0"/>
      <w:spacing w:before="240" w:after="60"/>
      <w:outlineLvl w:val="2"/>
    </w:pPr>
    <w:rPr>
      <w:rFonts w:ascii="Times New Roman" w:eastAsia="Times New Roman" w:hAnsi="Times New Roman" w:cs="Arial"/>
      <w:b/>
      <w:sz w:val="26"/>
      <w:szCs w:val="24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D254C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967AC3"/>
    <w:pPr>
      <w:ind w:left="720"/>
      <w:contextualSpacing/>
    </w:pPr>
  </w:style>
  <w:style w:type="paragraph" w:styleId="a">
    <w:name w:val="List Bullet"/>
    <w:basedOn w:val="a0"/>
    <w:uiPriority w:val="99"/>
    <w:unhideWhenUsed/>
    <w:rsid w:val="00967AC3"/>
    <w:pPr>
      <w:numPr>
        <w:numId w:val="1"/>
      </w:numPr>
      <w:contextualSpacing/>
    </w:pPr>
  </w:style>
  <w:style w:type="paragraph" w:styleId="a5">
    <w:name w:val="header"/>
    <w:basedOn w:val="a0"/>
    <w:link w:val="a6"/>
    <w:uiPriority w:val="99"/>
    <w:unhideWhenUsed/>
    <w:rsid w:val="00F63D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1"/>
    <w:link w:val="a5"/>
    <w:uiPriority w:val="99"/>
    <w:rsid w:val="00F63D78"/>
  </w:style>
  <w:style w:type="paragraph" w:styleId="a7">
    <w:name w:val="footer"/>
    <w:basedOn w:val="a0"/>
    <w:link w:val="a8"/>
    <w:uiPriority w:val="99"/>
    <w:unhideWhenUsed/>
    <w:rsid w:val="00F63D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1"/>
    <w:link w:val="a7"/>
    <w:uiPriority w:val="99"/>
    <w:rsid w:val="00F63D78"/>
  </w:style>
  <w:style w:type="paragraph" w:customStyle="1" w:styleId="RAEXdefault">
    <w:name w:val="RAEX default"/>
    <w:basedOn w:val="a0"/>
    <w:next w:val="a0"/>
    <w:link w:val="RAEXdefault0"/>
    <w:qFormat/>
    <w:rsid w:val="00617BA7"/>
    <w:pPr>
      <w:contextualSpacing/>
      <w:jc w:val="both"/>
    </w:pPr>
    <w:rPr>
      <w:rFonts w:ascii="Times New Roman" w:hAnsi="Times New Roman"/>
      <w:lang w:val="en-US"/>
    </w:rPr>
  </w:style>
  <w:style w:type="character" w:customStyle="1" w:styleId="RAEXdefault0">
    <w:name w:val="RAEX default Знак"/>
    <w:basedOn w:val="a1"/>
    <w:link w:val="RAEXdefault"/>
    <w:rsid w:val="00617BA7"/>
    <w:rPr>
      <w:rFonts w:ascii="Times New Roman" w:hAnsi="Times New Roman"/>
      <w:lang w:val="en-US"/>
    </w:rPr>
  </w:style>
  <w:style w:type="paragraph" w:styleId="a9">
    <w:name w:val="footnote text"/>
    <w:basedOn w:val="a0"/>
    <w:link w:val="aa"/>
    <w:uiPriority w:val="99"/>
    <w:unhideWhenUsed/>
    <w:rsid w:val="00797929"/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Текст сноски Знак"/>
    <w:basedOn w:val="a1"/>
    <w:link w:val="a9"/>
    <w:uiPriority w:val="99"/>
    <w:rsid w:val="0079792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footnote reference"/>
    <w:basedOn w:val="a1"/>
    <w:uiPriority w:val="99"/>
    <w:unhideWhenUsed/>
    <w:rsid w:val="00797929"/>
    <w:rPr>
      <w:vertAlign w:val="superscript"/>
    </w:rPr>
  </w:style>
  <w:style w:type="paragraph" w:styleId="ac">
    <w:name w:val="Balloon Text"/>
    <w:basedOn w:val="a0"/>
    <w:link w:val="ad"/>
    <w:uiPriority w:val="99"/>
    <w:semiHidden/>
    <w:unhideWhenUsed/>
    <w:rsid w:val="00A42C1F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1"/>
    <w:link w:val="ac"/>
    <w:uiPriority w:val="99"/>
    <w:semiHidden/>
    <w:rsid w:val="00A42C1F"/>
    <w:rPr>
      <w:rFonts w:ascii="Segoe UI" w:eastAsia="Calibri" w:hAnsi="Segoe UI" w:cs="Segoe UI"/>
      <w:sz w:val="18"/>
      <w:szCs w:val="18"/>
      <w:lang w:eastAsia="ru-RU"/>
    </w:rPr>
  </w:style>
  <w:style w:type="paragraph" w:customStyle="1" w:styleId="Default">
    <w:name w:val="Default"/>
    <w:rsid w:val="00234845"/>
    <w:pPr>
      <w:autoSpaceDE w:val="0"/>
      <w:autoSpaceDN w:val="0"/>
      <w:adjustRightInd w:val="0"/>
    </w:pPr>
    <w:rPr>
      <w:rFonts w:ascii="Calibri" w:eastAsia="Calibri" w:hAnsi="Calibri" w:cs="Calibri"/>
      <w:color w:val="000000"/>
      <w:szCs w:val="24"/>
    </w:rPr>
  </w:style>
  <w:style w:type="table" w:styleId="ae">
    <w:name w:val="Table Grid"/>
    <w:basedOn w:val="a2"/>
    <w:uiPriority w:val="59"/>
    <w:rsid w:val="00C31D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0"/>
    <w:next w:val="a0"/>
    <w:uiPriority w:val="35"/>
    <w:unhideWhenUsed/>
    <w:qFormat/>
    <w:rsid w:val="00962FA7"/>
    <w:pPr>
      <w:spacing w:after="200"/>
    </w:pPr>
    <w:rPr>
      <w:rFonts w:eastAsiaTheme="minorHAnsi" w:cstheme="minorHAnsi"/>
      <w:b/>
      <w:bCs/>
      <w:color w:val="4F81BD" w:themeColor="accent1"/>
      <w:sz w:val="18"/>
      <w:szCs w:val="18"/>
      <w:lang w:eastAsia="en-US"/>
    </w:rPr>
  </w:style>
  <w:style w:type="paragraph" w:styleId="af0">
    <w:name w:val="annotation text"/>
    <w:basedOn w:val="a0"/>
    <w:link w:val="af1"/>
    <w:uiPriority w:val="99"/>
    <w:unhideWhenUsed/>
    <w:rsid w:val="00B23DED"/>
    <w:rPr>
      <w:rFonts w:eastAsiaTheme="minorHAnsi" w:cstheme="minorHAnsi"/>
      <w:sz w:val="20"/>
      <w:szCs w:val="20"/>
      <w:lang w:eastAsia="en-US"/>
    </w:rPr>
  </w:style>
  <w:style w:type="character" w:customStyle="1" w:styleId="af1">
    <w:name w:val="Текст примечания Знак"/>
    <w:basedOn w:val="a1"/>
    <w:link w:val="af0"/>
    <w:uiPriority w:val="99"/>
    <w:rsid w:val="00B23DED"/>
    <w:rPr>
      <w:sz w:val="20"/>
      <w:szCs w:val="20"/>
    </w:rPr>
  </w:style>
  <w:style w:type="character" w:styleId="af2">
    <w:name w:val="annotation reference"/>
    <w:basedOn w:val="a1"/>
    <w:uiPriority w:val="99"/>
    <w:semiHidden/>
    <w:unhideWhenUsed/>
    <w:rsid w:val="001F2357"/>
    <w:rPr>
      <w:sz w:val="16"/>
      <w:szCs w:val="16"/>
    </w:rPr>
  </w:style>
  <w:style w:type="paragraph" w:styleId="af3">
    <w:name w:val="annotation subject"/>
    <w:basedOn w:val="af0"/>
    <w:next w:val="af0"/>
    <w:link w:val="af4"/>
    <w:uiPriority w:val="99"/>
    <w:semiHidden/>
    <w:unhideWhenUsed/>
    <w:rsid w:val="001F2357"/>
    <w:rPr>
      <w:rFonts w:eastAsia="Calibri" w:cs="Calibri"/>
      <w:b/>
      <w:bCs/>
      <w:lang w:eastAsia="ru-RU"/>
    </w:rPr>
  </w:style>
  <w:style w:type="character" w:customStyle="1" w:styleId="af4">
    <w:name w:val="Тема примечания Знак"/>
    <w:basedOn w:val="af1"/>
    <w:link w:val="af3"/>
    <w:uiPriority w:val="99"/>
    <w:semiHidden/>
    <w:rsid w:val="001F2357"/>
    <w:rPr>
      <w:rFonts w:eastAsia="Calibri" w:cs="Calibri"/>
      <w:b/>
      <w:bCs/>
      <w:sz w:val="20"/>
      <w:szCs w:val="20"/>
      <w:lang w:eastAsia="ru-RU"/>
    </w:rPr>
  </w:style>
  <w:style w:type="paragraph" w:styleId="af5">
    <w:name w:val="Normal (Web)"/>
    <w:basedOn w:val="a0"/>
    <w:uiPriority w:val="99"/>
    <w:rsid w:val="00084E65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character" w:customStyle="1" w:styleId="30">
    <w:name w:val="Заголовок 3 Знак"/>
    <w:basedOn w:val="a1"/>
    <w:link w:val="3"/>
    <w:rsid w:val="00123F81"/>
    <w:rPr>
      <w:rFonts w:ascii="Times New Roman" w:eastAsia="Times New Roman" w:hAnsi="Times New Roman" w:cs="Arial"/>
      <w:b/>
      <w:sz w:val="26"/>
      <w:szCs w:val="24"/>
      <w:lang w:eastAsia="ru-RU"/>
    </w:rPr>
  </w:style>
  <w:style w:type="paragraph" w:styleId="af6">
    <w:name w:val="Body Text"/>
    <w:basedOn w:val="a0"/>
    <w:link w:val="af7"/>
    <w:rsid w:val="00375C24"/>
    <w:pPr>
      <w:autoSpaceDE w:val="0"/>
      <w:autoSpaceDN w:val="0"/>
      <w:jc w:val="both"/>
    </w:pPr>
    <w:rPr>
      <w:rFonts w:ascii="Times New Roman" w:eastAsia="Times New Roman" w:hAnsi="Times New Roman" w:cs="Times New Roman"/>
      <w:szCs w:val="24"/>
    </w:rPr>
  </w:style>
  <w:style w:type="character" w:customStyle="1" w:styleId="af7">
    <w:name w:val="Основной текст Знак"/>
    <w:basedOn w:val="a1"/>
    <w:link w:val="af6"/>
    <w:rsid w:val="00375C24"/>
    <w:rPr>
      <w:rFonts w:ascii="Times New Roman" w:eastAsia="Times New Roman" w:hAnsi="Times New Roman" w:cs="Times New Roman"/>
      <w:szCs w:val="24"/>
      <w:lang w:eastAsia="ru-RU"/>
    </w:rPr>
  </w:style>
  <w:style w:type="character" w:customStyle="1" w:styleId="40">
    <w:name w:val="Заголовок 4 Знак"/>
    <w:basedOn w:val="a1"/>
    <w:link w:val="4"/>
    <w:uiPriority w:val="9"/>
    <w:semiHidden/>
    <w:rsid w:val="00D254CE"/>
    <w:rPr>
      <w:rFonts w:asciiTheme="majorHAnsi" w:eastAsiaTheme="majorEastAsia" w:hAnsiTheme="majorHAnsi" w:cstheme="majorBidi"/>
      <w:i/>
      <w:iCs/>
      <w:color w:val="365F91" w:themeColor="accent1" w:themeShade="BF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6D00B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2362F-83EB-45D6-B8ED-ED3CBF2FF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Мусиец Марина</dc:creator>
  <cp:keywords/>
  <dc:description/>
  <cp:lastModifiedBy>Стукан Денис</cp:lastModifiedBy>
  <cp:revision>4</cp:revision>
  <cp:lastPrinted>2019-07-30T07:59:00Z</cp:lastPrinted>
  <dcterms:created xsi:type="dcterms:W3CDTF">2022-04-12T11:29:00Z</dcterms:created>
  <dcterms:modified xsi:type="dcterms:W3CDTF">2022-04-20T08:22:00Z</dcterms:modified>
</cp:coreProperties>
</file>