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9941" w14:textId="46FF90B7" w:rsidR="003179A9" w:rsidRPr="00B00044" w:rsidRDefault="00533944" w:rsidP="00B00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</w:t>
      </w:r>
      <w:r w:rsidR="003179A9" w:rsidRPr="00B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1BB3" w:rsidRPr="00B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методологии присвоения рейтингов финансовой надежности страховым компаниям</w:t>
      </w:r>
      <w:r w:rsidR="00BA2CA5" w:rsidRPr="00B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BA2CA5" w:rsidRPr="00B00044">
        <w:t xml:space="preserve"> </w:t>
      </w:r>
      <w:r w:rsidR="00BA2CA5" w:rsidRPr="00B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специализирующимся на страховании жизни</w:t>
      </w:r>
    </w:p>
    <w:p w14:paraId="15648F2B" w14:textId="77777777" w:rsidR="003179A9" w:rsidRPr="00B00044" w:rsidRDefault="003179A9" w:rsidP="00B00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C8DC14" w14:textId="7D7584D2" w:rsidR="00131BB3" w:rsidRPr="00B00044" w:rsidRDefault="00131BB3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044">
        <w:rPr>
          <w:rFonts w:ascii="Times New Roman" w:hAnsi="Times New Roman" w:cs="Times New Roman"/>
          <w:sz w:val="24"/>
          <w:szCs w:val="24"/>
        </w:rPr>
        <w:t>«Рейтинг самостоятельной финансовой надежности» по тексту заменен на «оценку собственной финансовой надежности».</w:t>
      </w:r>
    </w:p>
    <w:p w14:paraId="40259986" w14:textId="433FBBBC" w:rsidR="00131BB3" w:rsidRPr="00B00044" w:rsidRDefault="00131BB3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044">
        <w:rPr>
          <w:rFonts w:ascii="Times New Roman" w:hAnsi="Times New Roman" w:cs="Times New Roman"/>
          <w:sz w:val="24"/>
          <w:szCs w:val="24"/>
        </w:rPr>
        <w:t>В области применения методологии дополнено: методология применяется в совокупности с методологией оценки внешнего влияния на кредитный рейтинг.</w:t>
      </w:r>
    </w:p>
    <w:p w14:paraId="09971633" w14:textId="77777777" w:rsidR="00BA2CA5" w:rsidRPr="00B00044" w:rsidRDefault="00C1350C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09324011"/>
      <w:r w:rsidRPr="00B00044">
        <w:rPr>
          <w:rFonts w:ascii="Times New Roman" w:hAnsi="Times New Roman" w:cs="Times New Roman"/>
          <w:sz w:val="24"/>
          <w:szCs w:val="24"/>
        </w:rPr>
        <w:t>В разделе «Структура анализа и метод расчета баллов</w:t>
      </w:r>
      <w:bookmarkEnd w:id="0"/>
      <w:r w:rsidRPr="00B00044">
        <w:rPr>
          <w:rFonts w:ascii="Times New Roman" w:hAnsi="Times New Roman" w:cs="Times New Roman"/>
          <w:sz w:val="24"/>
          <w:szCs w:val="24"/>
        </w:rPr>
        <w:t>» дополнено: «</w:t>
      </w:r>
      <w:r w:rsidR="00BA2CA5" w:rsidRPr="00B00044">
        <w:rPr>
          <w:rFonts w:ascii="Times New Roman" w:hAnsi="Times New Roman" w:cs="Times New Roman"/>
          <w:sz w:val="24"/>
          <w:szCs w:val="24"/>
        </w:rPr>
        <w:t xml:space="preserve">Рейтинг определяется на основе анализа собственной финансовой надежности страховой компании (с учетом внутренних стресс-факторов и факторов поддержки), значимости внешних факторов поддержки и стресс-факторов, а также рейтинговых потолков </w:t>
      </w:r>
      <w:r w:rsidR="00BA2CA5" w:rsidRPr="00B00044">
        <w:rPr>
          <w:rFonts w:ascii="Times New Roman" w:hAnsi="Times New Roman" w:cs="Times New Roman"/>
          <w:sz w:val="24"/>
          <w:szCs w:val="24"/>
          <w:u w:val="single"/>
        </w:rPr>
        <w:t>(подход III методологии оценки внешнего влияния на кредитный рейтинг)</w:t>
      </w:r>
      <w:r w:rsidR="00BA2CA5" w:rsidRPr="00B00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23341" w14:textId="219556FD" w:rsidR="00C31E52" w:rsidRPr="00B00044" w:rsidRDefault="00C31E52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044">
        <w:rPr>
          <w:rFonts w:ascii="Times New Roman" w:hAnsi="Times New Roman" w:cs="Times New Roman"/>
          <w:sz w:val="24"/>
          <w:szCs w:val="24"/>
        </w:rPr>
        <w:t>Из фактора «Деловая репутация» исключены названия конкретных аудиторских компаний, репутация которых оценивается как хорошая.</w:t>
      </w:r>
    </w:p>
    <w:p w14:paraId="4D3CE87F" w14:textId="77DA47CE" w:rsidR="00C31E52" w:rsidRDefault="00C31E52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044">
        <w:rPr>
          <w:rFonts w:ascii="Times New Roman" w:hAnsi="Times New Roman" w:cs="Times New Roman"/>
          <w:sz w:val="24"/>
          <w:szCs w:val="24"/>
        </w:rPr>
        <w:t>Фактор «Уровень транспарентности» дополнен корректировкой: оценка фактора может быть повышена на 1 балл в случаях, когда нераскрытие информации компанией допускается регулятором либо законодательством.</w:t>
      </w:r>
    </w:p>
    <w:p w14:paraId="0C019E5A" w14:textId="783F4596" w:rsidR="00B00044" w:rsidRDefault="00B00044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текущей ликвидности переименован: коэффициент общей ликвидности.</w:t>
      </w:r>
    </w:p>
    <w:p w14:paraId="2E5D8BC5" w14:textId="312546A9" w:rsidR="00B00044" w:rsidRDefault="00B00044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факторе «Актуарное заключение» скорректировано:</w:t>
      </w:r>
    </w:p>
    <w:p w14:paraId="686DB9C7" w14:textId="4887F86E" w:rsidR="00B00044" w:rsidRPr="00B00044" w:rsidRDefault="00B00044" w:rsidP="00B00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97"/>
      </w:tblGrid>
      <w:tr w:rsidR="00B00044" w:rsidRPr="00B00044" w14:paraId="2C07F3F1" w14:textId="77777777" w:rsidTr="0026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5E2D" w14:textId="77777777" w:rsidR="00B00044" w:rsidRPr="00B00044" w:rsidRDefault="00B00044" w:rsidP="00B0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8701093"/>
            <w:r w:rsidRPr="00B00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B14C" w14:textId="77777777" w:rsidR="00B00044" w:rsidRPr="00B00044" w:rsidRDefault="00B00044" w:rsidP="00B0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44">
              <w:rPr>
                <w:rFonts w:ascii="Times New Roman" w:hAnsi="Times New Roman" w:cs="Times New Roman"/>
                <w:sz w:val="24"/>
                <w:szCs w:val="24"/>
              </w:rPr>
              <w:t>На момент составления заключения и проведения рейтингового анализа актуарий включен в Единый реестр ответственных актуариев Банка России</w:t>
            </w:r>
          </w:p>
          <w:p w14:paraId="687D2B84" w14:textId="77777777" w:rsidR="00B00044" w:rsidRPr="00B00044" w:rsidRDefault="00B00044" w:rsidP="00B0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8220433" w14:textId="298A1A34" w:rsidR="00B00044" w:rsidRPr="00B00044" w:rsidRDefault="00B00044" w:rsidP="00B0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44">
              <w:rPr>
                <w:rFonts w:ascii="Times New Roman" w:hAnsi="Times New Roman" w:cs="Times New Roman"/>
                <w:sz w:val="24"/>
                <w:szCs w:val="24"/>
              </w:rPr>
              <w:t xml:space="preserve">Актуарий выразил мнение об адекватности полученных оценок страховых резервов компании и достаточности активов для покрытия ею всех страховых обязательств </w:t>
            </w:r>
            <w:r w:rsidRPr="00B00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всех временных горизонтах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целом</w:t>
            </w:r>
            <w:r w:rsidRPr="00B0004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и сроком погашения до года в частности</w:t>
            </w:r>
          </w:p>
        </w:tc>
      </w:tr>
      <w:tr w:rsidR="00B00044" w:rsidRPr="00B00044" w14:paraId="586AFBB1" w14:textId="77777777" w:rsidTr="0026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2F1B" w14:textId="77777777" w:rsidR="00B00044" w:rsidRPr="00B00044" w:rsidRDefault="00B00044" w:rsidP="00B0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00044">
              <w:rPr>
                <w:rFonts w:ascii="Times New Roman" w:hAnsi="Times New Roman" w:cs="Times New Roman"/>
                <w:sz w:val="24"/>
                <w:szCs w:val="24"/>
              </w:rPr>
              <w:t>,5 / 0 / -0,5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EE61" w14:textId="10DA3109" w:rsidR="00B00044" w:rsidRPr="00B00044" w:rsidRDefault="00B00044" w:rsidP="00B0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44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значимости выявленных </w:t>
            </w:r>
            <w:r w:rsidRPr="00B00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обстоятельств</w:t>
            </w:r>
            <w:r w:rsidRPr="00B0004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044">
              <w:rPr>
                <w:rFonts w:ascii="Times New Roman" w:hAnsi="Times New Roman" w:cs="Times New Roman"/>
                <w:sz w:val="24"/>
                <w:szCs w:val="24"/>
              </w:rPr>
              <w:t>и / или репутации актуария (например, наличие штрафов, взыскания и разбирательства в рамках СРО)</w:t>
            </w:r>
          </w:p>
        </w:tc>
      </w:tr>
      <w:bookmarkEnd w:id="1"/>
    </w:tbl>
    <w:p w14:paraId="235266D5" w14:textId="55CF65BF" w:rsidR="00B00044" w:rsidRPr="00B00044" w:rsidRDefault="00B00044" w:rsidP="00B000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28DF1" w14:textId="29E31892" w:rsidR="005E169A" w:rsidRPr="00841790" w:rsidRDefault="005E169A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2330101"/>
      <w:r w:rsidRPr="00B00044">
        <w:rPr>
          <w:rFonts w:ascii="Times New Roman" w:hAnsi="Times New Roman" w:cs="Times New Roman"/>
          <w:sz w:val="24"/>
          <w:szCs w:val="24"/>
        </w:rPr>
        <w:t xml:space="preserve">В факторе «Кредиторская задолженность и прочие обязательства» уточнено: показатель оценивается на четыре последние квартальные даты, в его расчет не включается часть обязательств, связанная </w:t>
      </w:r>
      <w:r w:rsidRPr="00841790">
        <w:rPr>
          <w:rFonts w:ascii="Times New Roman" w:hAnsi="Times New Roman" w:cs="Times New Roman"/>
          <w:sz w:val="24"/>
          <w:szCs w:val="24"/>
        </w:rPr>
        <w:t>с увеличением уставного капитала</w:t>
      </w:r>
      <w:r w:rsidRPr="00841790">
        <w:rPr>
          <w:rFonts w:ascii="Times New Roman" w:hAnsi="Times New Roman" w:cs="Times New Roman"/>
          <w:sz w:val="24"/>
          <w:szCs w:val="24"/>
          <w:u w:val="single"/>
        </w:rPr>
        <w:t xml:space="preserve"> и выплатой дивидендов.</w:t>
      </w:r>
    </w:p>
    <w:bookmarkEnd w:id="2"/>
    <w:p w14:paraId="4326E917" w14:textId="1A3794F6" w:rsidR="00C31E52" w:rsidRDefault="005E169A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790">
        <w:rPr>
          <w:rFonts w:ascii="Times New Roman" w:hAnsi="Times New Roman" w:cs="Times New Roman"/>
          <w:sz w:val="24"/>
          <w:szCs w:val="24"/>
        </w:rPr>
        <w:t>Фактор «Запас свободного капитала» исключен из анализа.</w:t>
      </w:r>
    </w:p>
    <w:p w14:paraId="615A7150" w14:textId="536B58E3" w:rsidR="00841790" w:rsidRDefault="00841790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Скорректирован критерий оценки 1 фактора «Рентабельность капитала» (20%; ранее – 40%).</w:t>
      </w:r>
    </w:p>
    <w:p w14:paraId="59AEE4D9" w14:textId="400A4180" w:rsidR="00841790" w:rsidRPr="00841790" w:rsidRDefault="00841790" w:rsidP="0084179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Скорректирован критерий оценки 1 фактора «Рентабельность инвестированного капитала» (</w:t>
      </w:r>
      <w:r w:rsidRPr="00841790">
        <w:rPr>
          <w:rFonts w:ascii="Times New Roman" w:hAnsi="Times New Roman" w:cs="Times New Roman"/>
          <w:sz w:val="24"/>
          <w:szCs w:val="24"/>
        </w:rPr>
        <w:t>5%; ранее – 9%).</w:t>
      </w:r>
    </w:p>
    <w:p w14:paraId="06441782" w14:textId="4BDB3698" w:rsidR="005E169A" w:rsidRPr="00841790" w:rsidRDefault="005E169A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134020"/>
      <w:r w:rsidRPr="00841790">
        <w:rPr>
          <w:rFonts w:ascii="Times New Roman" w:hAnsi="Times New Roman" w:cs="Times New Roman"/>
          <w:sz w:val="24"/>
          <w:szCs w:val="24"/>
        </w:rPr>
        <w:t>В факторе «Качество активов» дополнено:</w:t>
      </w:r>
    </w:p>
    <w:p w14:paraId="28A95AA3" w14:textId="77777777" w:rsidR="005E169A" w:rsidRPr="00841790" w:rsidRDefault="005E169A" w:rsidP="00B00044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134060"/>
      <w:r w:rsidRPr="00841790">
        <w:rPr>
          <w:rFonts w:ascii="Times New Roman" w:hAnsi="Times New Roman" w:cs="Times New Roman"/>
          <w:sz w:val="24"/>
          <w:szCs w:val="24"/>
        </w:rPr>
        <w:t xml:space="preserve">Максимальная оценка активов с обременением и бессрочных депозитов в рамках гарантий по прямому возмещению убытков ограничена уровнем -0,5. Оценка субординированных банковских депозитов, а также депозитов без возможности досрочного изъятия в течение более, чем пяти лет с момента анализа (за исключением бессрочных депозитов в рамках гарантий по прямому возмещению убытков) устанавливается на уровне -1. </w:t>
      </w:r>
      <w:r w:rsidRPr="00841790">
        <w:rPr>
          <w:rFonts w:ascii="Times New Roman" w:hAnsi="Times New Roman" w:cs="Times New Roman"/>
          <w:sz w:val="24"/>
          <w:szCs w:val="24"/>
          <w:u w:val="single"/>
        </w:rPr>
        <w:t>Оценка займов срочностью более, чем пять лет с момента анализа устанавливается на уровне -1</w:t>
      </w:r>
      <w:r w:rsidRPr="00841790">
        <w:rPr>
          <w:rFonts w:ascii="Times New Roman" w:hAnsi="Times New Roman" w:cs="Times New Roman"/>
          <w:sz w:val="24"/>
          <w:szCs w:val="24"/>
        </w:rPr>
        <w:t xml:space="preserve">. Оценка иных депозитов без возможности досрочного изъятия </w:t>
      </w:r>
      <w:r w:rsidRPr="00841790">
        <w:rPr>
          <w:rFonts w:ascii="Times New Roman" w:hAnsi="Times New Roman" w:cs="Times New Roman"/>
          <w:sz w:val="24"/>
          <w:szCs w:val="24"/>
          <w:u w:val="single"/>
        </w:rPr>
        <w:t>и займов</w:t>
      </w:r>
      <w:r w:rsidRPr="00841790">
        <w:rPr>
          <w:rFonts w:ascii="Times New Roman" w:hAnsi="Times New Roman" w:cs="Times New Roman"/>
          <w:sz w:val="24"/>
          <w:szCs w:val="24"/>
        </w:rPr>
        <w:t xml:space="preserve"> корректируется: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1"/>
        <w:gridCol w:w="4694"/>
      </w:tblGrid>
      <w:tr w:rsidR="005E169A" w:rsidRPr="00841790" w14:paraId="7BA54C19" w14:textId="77777777" w:rsidTr="005E169A">
        <w:tc>
          <w:tcPr>
            <w:tcW w:w="4651" w:type="dxa"/>
            <w:vAlign w:val="center"/>
          </w:tcPr>
          <w:p w14:paraId="19D847E8" w14:textId="77777777" w:rsidR="005E169A" w:rsidRPr="00841790" w:rsidRDefault="005E169A" w:rsidP="00B000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790">
              <w:rPr>
                <w:rFonts w:ascii="Times New Roman" w:hAnsi="Times New Roman" w:cs="Times New Roman"/>
                <w:szCs w:val="24"/>
              </w:rPr>
              <w:t>Срок с момента анализа, в течение которого депозит не может быть отозван</w:t>
            </w:r>
            <w:r w:rsidRPr="00841790">
              <w:rPr>
                <w:rFonts w:ascii="Times New Roman" w:hAnsi="Times New Roman" w:cs="Times New Roman"/>
                <w:szCs w:val="24"/>
                <w:u w:val="single"/>
              </w:rPr>
              <w:t xml:space="preserve"> / срочность займа с момента анализа</w:t>
            </w:r>
            <w:r w:rsidRPr="00841790">
              <w:rPr>
                <w:rFonts w:ascii="Times New Roman" w:hAnsi="Times New Roman" w:cs="Times New Roman"/>
                <w:szCs w:val="24"/>
              </w:rPr>
              <w:t>, лет</w:t>
            </w:r>
          </w:p>
        </w:tc>
        <w:tc>
          <w:tcPr>
            <w:tcW w:w="4694" w:type="dxa"/>
            <w:vAlign w:val="center"/>
          </w:tcPr>
          <w:p w14:paraId="194B5FC2" w14:textId="77777777" w:rsidR="005E169A" w:rsidRPr="00841790" w:rsidRDefault="005E169A" w:rsidP="00B000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790">
              <w:rPr>
                <w:rFonts w:ascii="Times New Roman" w:hAnsi="Times New Roman" w:cs="Times New Roman"/>
                <w:szCs w:val="24"/>
              </w:rPr>
              <w:t>Корректировка</w:t>
            </w:r>
          </w:p>
        </w:tc>
      </w:tr>
      <w:tr w:rsidR="005E169A" w:rsidRPr="00841790" w14:paraId="7D0770E1" w14:textId="77777777" w:rsidTr="005E169A">
        <w:tc>
          <w:tcPr>
            <w:tcW w:w="4651" w:type="dxa"/>
            <w:vAlign w:val="center"/>
          </w:tcPr>
          <w:p w14:paraId="0F6544E2" w14:textId="77777777" w:rsidR="005E169A" w:rsidRPr="00841790" w:rsidRDefault="005E169A" w:rsidP="00B0004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1790"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 w:rsidRPr="00841790">
              <w:rPr>
                <w:rFonts w:ascii="Times New Roman" w:hAnsi="Times New Roman" w:cs="Times New Roman"/>
                <w:szCs w:val="24"/>
              </w:rPr>
              <w:t>1; 2</w:t>
            </w:r>
            <w:r w:rsidRPr="00841790"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4694" w:type="dxa"/>
            <w:vAlign w:val="center"/>
          </w:tcPr>
          <w:p w14:paraId="3B1057DC" w14:textId="77777777" w:rsidR="005E169A" w:rsidRPr="00841790" w:rsidRDefault="005E169A" w:rsidP="00B000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790">
              <w:rPr>
                <w:rFonts w:ascii="Times New Roman" w:hAnsi="Times New Roman" w:cs="Times New Roman"/>
                <w:szCs w:val="24"/>
              </w:rPr>
              <w:t>-</w:t>
            </w:r>
            <w:r w:rsidRPr="0084179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41790">
              <w:rPr>
                <w:rFonts w:ascii="Times New Roman" w:hAnsi="Times New Roman" w:cs="Times New Roman"/>
                <w:szCs w:val="24"/>
              </w:rPr>
              <w:t>,5</w:t>
            </w:r>
          </w:p>
        </w:tc>
      </w:tr>
      <w:tr w:rsidR="005E169A" w:rsidRPr="00841790" w14:paraId="126BCE6F" w14:textId="77777777" w:rsidTr="005E169A">
        <w:tc>
          <w:tcPr>
            <w:tcW w:w="4651" w:type="dxa"/>
            <w:vAlign w:val="center"/>
          </w:tcPr>
          <w:p w14:paraId="21825F67" w14:textId="77777777" w:rsidR="005E169A" w:rsidRPr="00841790" w:rsidRDefault="005E169A" w:rsidP="00B0004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1790">
              <w:rPr>
                <w:rFonts w:ascii="Times New Roman" w:hAnsi="Times New Roman" w:cs="Times New Roman"/>
                <w:szCs w:val="24"/>
              </w:rPr>
              <w:t>[</w:t>
            </w:r>
            <w:r w:rsidRPr="0084179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841790">
              <w:rPr>
                <w:rFonts w:ascii="Times New Roman" w:hAnsi="Times New Roman" w:cs="Times New Roman"/>
                <w:szCs w:val="24"/>
              </w:rPr>
              <w:t>; 5</w:t>
            </w:r>
            <w:r w:rsidRPr="00841790"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</w:p>
        </w:tc>
        <w:tc>
          <w:tcPr>
            <w:tcW w:w="4694" w:type="dxa"/>
            <w:vAlign w:val="center"/>
          </w:tcPr>
          <w:p w14:paraId="2192A90B" w14:textId="77777777" w:rsidR="005E169A" w:rsidRPr="00841790" w:rsidRDefault="005E169A" w:rsidP="00B000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790">
              <w:rPr>
                <w:rFonts w:ascii="Times New Roman" w:hAnsi="Times New Roman" w:cs="Times New Roman"/>
                <w:szCs w:val="24"/>
              </w:rPr>
              <w:t>-1</w:t>
            </w:r>
          </w:p>
        </w:tc>
      </w:tr>
    </w:tbl>
    <w:p w14:paraId="7B052EE1" w14:textId="77777777" w:rsidR="00841790" w:rsidRPr="00841790" w:rsidRDefault="00841790" w:rsidP="008417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CEC10" w14:textId="650B3BE2" w:rsidR="00177334" w:rsidRPr="00841790" w:rsidRDefault="00177334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790">
        <w:rPr>
          <w:rFonts w:ascii="Times New Roman" w:hAnsi="Times New Roman" w:cs="Times New Roman"/>
          <w:sz w:val="24"/>
          <w:szCs w:val="24"/>
        </w:rPr>
        <w:t>Из критериев стресс-фактора «Регулятивные риски» исключено отклонение фактической маржи платежеспособности над нормативной</w:t>
      </w:r>
      <w:r w:rsidR="008A7EBD" w:rsidRPr="00841790">
        <w:rPr>
          <w:rFonts w:ascii="Times New Roman" w:hAnsi="Times New Roman" w:cs="Times New Roman"/>
          <w:sz w:val="24"/>
          <w:szCs w:val="24"/>
        </w:rPr>
        <w:t xml:space="preserve"> и запас свободного капитала</w:t>
      </w:r>
      <w:r w:rsidRPr="00841790">
        <w:rPr>
          <w:rFonts w:ascii="Times New Roman" w:hAnsi="Times New Roman" w:cs="Times New Roman"/>
          <w:sz w:val="24"/>
          <w:szCs w:val="24"/>
        </w:rPr>
        <w:t>.</w:t>
      </w:r>
    </w:p>
    <w:p w14:paraId="404A5381" w14:textId="459171E6" w:rsidR="00177334" w:rsidRPr="00841790" w:rsidRDefault="00177334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790">
        <w:rPr>
          <w:rFonts w:ascii="Times New Roman" w:hAnsi="Times New Roman" w:cs="Times New Roman"/>
          <w:sz w:val="24"/>
          <w:szCs w:val="24"/>
        </w:rPr>
        <w:t xml:space="preserve">Критерий умеренного стресс-фактора «Регулятивные риски» скорректирован: 1,000 ≤ Нормативное соотношение собственных средств (капитала) и принятых обязательств страховой организации </w:t>
      </w:r>
      <w:proofErr w:type="gramStart"/>
      <w:r w:rsidRPr="00841790">
        <w:rPr>
          <w:rFonts w:ascii="Times New Roman" w:hAnsi="Times New Roman" w:cs="Times New Roman"/>
          <w:sz w:val="24"/>
          <w:szCs w:val="24"/>
        </w:rPr>
        <w:t xml:space="preserve">&lt; </w:t>
      </w:r>
      <w:r w:rsidRPr="00841790">
        <w:rPr>
          <w:rFonts w:ascii="Times New Roman" w:hAnsi="Times New Roman" w:cs="Times New Roman"/>
          <w:strike/>
          <w:sz w:val="24"/>
          <w:szCs w:val="24"/>
        </w:rPr>
        <w:t>≤</w:t>
      </w:r>
      <w:proofErr w:type="gramEnd"/>
      <w:r w:rsidRPr="00841790">
        <w:rPr>
          <w:rFonts w:ascii="Times New Roman" w:hAnsi="Times New Roman" w:cs="Times New Roman"/>
          <w:sz w:val="24"/>
          <w:szCs w:val="24"/>
        </w:rPr>
        <w:t>1,050.</w:t>
      </w:r>
    </w:p>
    <w:bookmarkEnd w:id="4"/>
    <w:bookmarkEnd w:id="3"/>
    <w:p w14:paraId="5E63905C" w14:textId="3F9F4E55" w:rsidR="008A7EBD" w:rsidRPr="00841790" w:rsidRDefault="008A7EBD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790">
        <w:rPr>
          <w:rFonts w:ascii="Times New Roman" w:hAnsi="Times New Roman" w:cs="Times New Roman"/>
          <w:sz w:val="24"/>
          <w:szCs w:val="24"/>
        </w:rPr>
        <w:t>В примечании к стресс-фактору «Финансовый результат»</w:t>
      </w:r>
      <w:r w:rsidR="001F407A" w:rsidRPr="00841790">
        <w:rPr>
          <w:rFonts w:ascii="Times New Roman" w:hAnsi="Times New Roman" w:cs="Times New Roman"/>
          <w:sz w:val="24"/>
          <w:szCs w:val="24"/>
        </w:rPr>
        <w:t xml:space="preserve"> скорректировано:</w:t>
      </w:r>
    </w:p>
    <w:p w14:paraId="2CA5FE0D" w14:textId="4FF03113" w:rsidR="008A7EBD" w:rsidRPr="00841790" w:rsidRDefault="008A7EBD" w:rsidP="00B0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790">
        <w:rPr>
          <w:rFonts w:ascii="Times New Roman" w:hAnsi="Times New Roman" w:cs="Times New Roman"/>
          <w:sz w:val="24"/>
          <w:szCs w:val="24"/>
        </w:rPr>
        <w:t>В случае если оценка фактора «Нормативное соотношение собственных средств и принятых обязательств</w:t>
      </w:r>
      <w:r w:rsidRPr="00841790">
        <w:rPr>
          <w:rFonts w:ascii="Times New Roman" w:hAnsi="Times New Roman" w:cs="Times New Roman"/>
          <w:strike/>
          <w:sz w:val="24"/>
          <w:szCs w:val="24"/>
        </w:rPr>
        <w:t>» и, если применимо, оценка фактора «Запас свободного капитала»</w:t>
      </w:r>
      <w:r w:rsidRPr="00841790">
        <w:rPr>
          <w:rFonts w:ascii="Times New Roman" w:hAnsi="Times New Roman" w:cs="Times New Roman"/>
          <w:sz w:val="24"/>
          <w:szCs w:val="24"/>
        </w:rPr>
        <w:t xml:space="preserve"> составляет не менее 0,5, сильный стресс-фактор корректируется до умеренного; в аналогичной ситуации умеренный стресс-фактор не применяется.</w:t>
      </w:r>
    </w:p>
    <w:p w14:paraId="74BBA987" w14:textId="603B2039" w:rsidR="008A7EBD" w:rsidRPr="00841790" w:rsidRDefault="000D0EDC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790">
        <w:rPr>
          <w:rFonts w:ascii="Times New Roman" w:hAnsi="Times New Roman" w:cs="Times New Roman"/>
          <w:sz w:val="24"/>
          <w:szCs w:val="24"/>
        </w:rPr>
        <w:t>Изменен алгоритм применения фактора поддержки со стороны собственника.</w:t>
      </w:r>
    </w:p>
    <w:p w14:paraId="51D5FE18" w14:textId="7E0CF448" w:rsidR="005E169A" w:rsidRPr="00841790" w:rsidRDefault="000D0EDC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790">
        <w:rPr>
          <w:rFonts w:ascii="Times New Roman" w:hAnsi="Times New Roman" w:cs="Times New Roman"/>
          <w:sz w:val="24"/>
          <w:szCs w:val="24"/>
        </w:rPr>
        <w:t xml:space="preserve">Вес фактора «Нормативное соотношение собственных средств и принятых обязательств» установлен на уровне </w:t>
      </w:r>
      <w:r w:rsidR="004E5466" w:rsidRPr="00841790">
        <w:rPr>
          <w:rFonts w:ascii="Times New Roman" w:hAnsi="Times New Roman" w:cs="Times New Roman"/>
          <w:sz w:val="24"/>
          <w:szCs w:val="24"/>
        </w:rPr>
        <w:t>4</w:t>
      </w:r>
      <w:r w:rsidRPr="00841790">
        <w:rPr>
          <w:rFonts w:ascii="Times New Roman" w:hAnsi="Times New Roman" w:cs="Times New Roman"/>
          <w:sz w:val="24"/>
          <w:szCs w:val="24"/>
        </w:rPr>
        <w:t xml:space="preserve"> (ранее – </w:t>
      </w:r>
      <w:r w:rsidR="004E5466" w:rsidRPr="00841790">
        <w:rPr>
          <w:rFonts w:ascii="Times New Roman" w:hAnsi="Times New Roman" w:cs="Times New Roman"/>
          <w:sz w:val="24"/>
          <w:szCs w:val="24"/>
        </w:rPr>
        <w:t>2</w:t>
      </w:r>
      <w:r w:rsidRPr="00841790">
        <w:rPr>
          <w:rFonts w:ascii="Times New Roman" w:hAnsi="Times New Roman" w:cs="Times New Roman"/>
          <w:sz w:val="24"/>
          <w:szCs w:val="24"/>
        </w:rPr>
        <w:t xml:space="preserve"> или </w:t>
      </w:r>
      <w:r w:rsidR="004E5466" w:rsidRPr="00841790">
        <w:rPr>
          <w:rFonts w:ascii="Times New Roman" w:hAnsi="Times New Roman" w:cs="Times New Roman"/>
          <w:sz w:val="24"/>
          <w:szCs w:val="24"/>
        </w:rPr>
        <w:t>4</w:t>
      </w:r>
      <w:r w:rsidRPr="00841790">
        <w:rPr>
          <w:rFonts w:ascii="Times New Roman" w:hAnsi="Times New Roman" w:cs="Times New Roman"/>
          <w:sz w:val="24"/>
          <w:szCs w:val="24"/>
        </w:rPr>
        <w:t xml:space="preserve"> в зависимости от веса фактора «Запас свободного капитала»</w:t>
      </w:r>
      <w:r w:rsidR="00F8294C" w:rsidRPr="00841790">
        <w:rPr>
          <w:rFonts w:ascii="Times New Roman" w:hAnsi="Times New Roman" w:cs="Times New Roman"/>
          <w:sz w:val="24"/>
          <w:szCs w:val="24"/>
        </w:rPr>
        <w:t>)</w:t>
      </w:r>
      <w:r w:rsidRPr="00841790">
        <w:rPr>
          <w:rFonts w:ascii="Times New Roman" w:hAnsi="Times New Roman" w:cs="Times New Roman"/>
          <w:sz w:val="24"/>
          <w:szCs w:val="24"/>
        </w:rPr>
        <w:t>.</w:t>
      </w:r>
    </w:p>
    <w:p w14:paraId="7B9981E6" w14:textId="60C97AC8" w:rsidR="00C1350C" w:rsidRPr="00841790" w:rsidRDefault="00C1350C" w:rsidP="00B0004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790">
        <w:rPr>
          <w:rFonts w:ascii="Times New Roman" w:hAnsi="Times New Roman" w:cs="Times New Roman"/>
          <w:sz w:val="24"/>
          <w:szCs w:val="24"/>
        </w:rPr>
        <w:t>Технические изменения.</w:t>
      </w:r>
    </w:p>
    <w:sectPr w:rsidR="00C1350C" w:rsidRPr="0084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53431" w14:textId="77777777" w:rsidR="00533944" w:rsidRDefault="00533944" w:rsidP="00533944">
      <w:pPr>
        <w:spacing w:after="0" w:line="240" w:lineRule="auto"/>
      </w:pPr>
      <w:r>
        <w:separator/>
      </w:r>
    </w:p>
  </w:endnote>
  <w:endnote w:type="continuationSeparator" w:id="0">
    <w:p w14:paraId="70DCDC43" w14:textId="77777777" w:rsidR="00533944" w:rsidRDefault="00533944" w:rsidP="0053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EA323" w14:textId="77777777" w:rsidR="00533944" w:rsidRDefault="00533944" w:rsidP="00533944">
      <w:pPr>
        <w:spacing w:after="0" w:line="240" w:lineRule="auto"/>
      </w:pPr>
      <w:r>
        <w:separator/>
      </w:r>
    </w:p>
  </w:footnote>
  <w:footnote w:type="continuationSeparator" w:id="0">
    <w:p w14:paraId="3E3C17FE" w14:textId="77777777" w:rsidR="00533944" w:rsidRDefault="00533944" w:rsidP="0053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6EA"/>
    <w:multiLevelType w:val="hybridMultilevel"/>
    <w:tmpl w:val="83C8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14152"/>
    <w:multiLevelType w:val="multilevel"/>
    <w:tmpl w:val="697AFEA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C1948"/>
    <w:multiLevelType w:val="multilevel"/>
    <w:tmpl w:val="44E09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0500512"/>
    <w:multiLevelType w:val="hybridMultilevel"/>
    <w:tmpl w:val="D03E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616A9"/>
    <w:multiLevelType w:val="hybridMultilevel"/>
    <w:tmpl w:val="150A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82958"/>
    <w:multiLevelType w:val="hybridMultilevel"/>
    <w:tmpl w:val="805240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D3"/>
    <w:rsid w:val="000D0EDC"/>
    <w:rsid w:val="0011796D"/>
    <w:rsid w:val="001241F7"/>
    <w:rsid w:val="00131BB3"/>
    <w:rsid w:val="00177334"/>
    <w:rsid w:val="001F407A"/>
    <w:rsid w:val="002617D2"/>
    <w:rsid w:val="002A0BD3"/>
    <w:rsid w:val="003179A9"/>
    <w:rsid w:val="00347747"/>
    <w:rsid w:val="004240DD"/>
    <w:rsid w:val="004E5466"/>
    <w:rsid w:val="00533944"/>
    <w:rsid w:val="005E169A"/>
    <w:rsid w:val="005E2132"/>
    <w:rsid w:val="006E5183"/>
    <w:rsid w:val="007175EE"/>
    <w:rsid w:val="007C6679"/>
    <w:rsid w:val="00841790"/>
    <w:rsid w:val="008A7EBD"/>
    <w:rsid w:val="009101B3"/>
    <w:rsid w:val="00B00044"/>
    <w:rsid w:val="00B0636B"/>
    <w:rsid w:val="00B2066A"/>
    <w:rsid w:val="00B95C19"/>
    <w:rsid w:val="00BA2CA5"/>
    <w:rsid w:val="00BA6084"/>
    <w:rsid w:val="00BF6B55"/>
    <w:rsid w:val="00C1350C"/>
    <w:rsid w:val="00C31E52"/>
    <w:rsid w:val="00F8294C"/>
    <w:rsid w:val="00F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C9E8"/>
  <w15:chartTrackingRefBased/>
  <w15:docId w15:val="{F82C713D-E71E-434E-959A-CC7AFD01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350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EXdefault">
    <w:name w:val="RAEX default"/>
    <w:basedOn w:val="a"/>
    <w:next w:val="a"/>
    <w:link w:val="RAEXdefault0"/>
    <w:qFormat/>
    <w:rsid w:val="00533944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RAEXdefault0">
    <w:name w:val="RAEX default Знак"/>
    <w:basedOn w:val="a0"/>
    <w:link w:val="RAEXdefault"/>
    <w:rsid w:val="0053394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footnote text"/>
    <w:basedOn w:val="a"/>
    <w:link w:val="a4"/>
    <w:uiPriority w:val="99"/>
    <w:rsid w:val="005339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33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33944"/>
    <w:rPr>
      <w:vertAlign w:val="superscript"/>
    </w:rPr>
  </w:style>
  <w:style w:type="paragraph" w:styleId="a6">
    <w:name w:val="Normal (Web)"/>
    <w:basedOn w:val="a"/>
    <w:uiPriority w:val="99"/>
    <w:unhideWhenUsed/>
    <w:rsid w:val="0053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533944"/>
    <w:pPr>
      <w:ind w:left="720"/>
      <w:contextualSpacing/>
    </w:pPr>
  </w:style>
  <w:style w:type="paragraph" w:styleId="a9">
    <w:name w:val="Body Text"/>
    <w:basedOn w:val="a"/>
    <w:link w:val="aa"/>
    <w:rsid w:val="003179A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17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35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34"/>
    <w:locked/>
    <w:rsid w:val="00C31E52"/>
  </w:style>
  <w:style w:type="table" w:styleId="ab">
    <w:name w:val="Table Grid"/>
    <w:basedOn w:val="a1"/>
    <w:uiPriority w:val="39"/>
    <w:rsid w:val="005E169A"/>
    <w:pPr>
      <w:spacing w:after="0" w:line="240" w:lineRule="auto"/>
    </w:pPr>
    <w:rPr>
      <w:rFonts w:ascii="Times" w:hAnsi="Times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Стукан Денис</dc:creator>
  <cp:keywords/>
  <dc:description/>
  <cp:lastModifiedBy>Стукан Денис</cp:lastModifiedBy>
  <cp:revision>14</cp:revision>
  <dcterms:created xsi:type="dcterms:W3CDTF">2022-07-28T05:59:00Z</dcterms:created>
  <dcterms:modified xsi:type="dcterms:W3CDTF">2022-09-20T11:02:00Z</dcterms:modified>
</cp:coreProperties>
</file>