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E2" w:rsidRPr="0088126D" w:rsidRDefault="003455E2" w:rsidP="003455E2">
      <w:pPr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b/>
          <w:color w:val="000000"/>
          <w:kern w:val="36"/>
          <w:szCs w:val="24"/>
          <w:lang w:eastAsia="ru-RU"/>
        </w:rPr>
        <w:t>Матрица дефолтов</w:t>
      </w:r>
    </w:p>
    <w:p w:rsidR="003455E2" w:rsidRPr="0088126D" w:rsidRDefault="003455E2" w:rsidP="003455E2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73A11" w:rsidRPr="00673A11" w:rsidRDefault="00673A11" w:rsidP="00673A11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Кредитное рейтинговое агентство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«Эксперт РА»</w:t>
      </w:r>
      <w:r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каждые шесть месяцев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публикует</w:t>
      </w:r>
      <w:r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исторически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</w:t>
      </w:r>
      <w:r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</w:t>
      </w:r>
      <w:r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об уровнях дефолта по рейтинговым категориям применяемых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рейтинговых шкал.</w:t>
      </w:r>
    </w:p>
    <w:p w:rsidR="00673A11" w:rsidRDefault="00673A11" w:rsidP="00673A11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455E2" w:rsidRPr="00673A11" w:rsidRDefault="003455E2" w:rsidP="00673A11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Матрица отражает дефолтность объектов рейтинга в зависимости от уровня р</w:t>
      </w:r>
      <w:r w:rsidR="009B559F"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ейтинга, присвоенного им RAEX (</w:t>
      </w:r>
      <w:r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Эксперт РА). В целях составления матрицы дефолтов учитывается статистика по публичным рейтингам за период с начала </w:t>
      </w:r>
      <w:r w:rsidR="00E84736"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201</w:t>
      </w:r>
      <w:r w:rsidR="00C82DF5"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</w:t>
      </w:r>
      <w:r w:rsidR="00E84736"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73A1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года.</w:t>
      </w:r>
    </w:p>
    <w:p w:rsidR="00C82DF5" w:rsidRPr="0088126D" w:rsidRDefault="00C82DF5" w:rsidP="003455E2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82DF5" w:rsidRPr="0088126D" w:rsidRDefault="00C82DF5" w:rsidP="003455E2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Матрица учитывает следующие типы рейтингов: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кредитоспособности банков;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кредитоспособности финансовых компаний;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кредитоспособности нефинансовых компаний;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кредитоспособности холдинговых компаний;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кредитоспособности проектных компаний;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кредитоспособности факторинговых компаний;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кредитоспособности лизинговых компаний;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кредитоспособности региональных и муниципальных органов власти Российской Федерации;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надежности страховых компаний;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надежности страховых компаний, специализирующихся на страховании жизни;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надежности (долгосрочной кредитоспособности) инвестиционных компаний;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надежности (долгосрочной кредитоспособности) депозитариев;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надежности негосударственных пенсионных фондов;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кредитоспособности микрофинансовых организаций;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надежности гарантийного покрытия;</w:t>
      </w:r>
    </w:p>
    <w:p w:rsidR="00C82DF5" w:rsidRPr="0088126D" w:rsidRDefault="00C82DF5" w:rsidP="00C82DF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надежности долговых инструментов, в обеспечении по которым находятся существующие на момент структурирования сделки права требования и (или) будущие платежи.</w:t>
      </w:r>
    </w:p>
    <w:p w:rsidR="00C82DF5" w:rsidRPr="0088126D" w:rsidRDefault="00C82DF5" w:rsidP="003455E2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455E2" w:rsidRPr="0088126D" w:rsidRDefault="003455E2" w:rsidP="003455E2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Понятие дефолта и определение даты его наступления приведено в методологи</w:t>
      </w:r>
      <w:r w:rsidR="00C82DF5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присвоения </w:t>
      </w:r>
      <w:r w:rsidR="00C82DF5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соответствующего типа рейтинга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455E2" w:rsidRPr="0088126D" w:rsidRDefault="003455E2" w:rsidP="003455E2">
      <w:pPr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455E2" w:rsidRPr="0088126D" w:rsidRDefault="003455E2" w:rsidP="003455E2">
      <w:pPr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 состоянию на 01.0</w:t>
      </w:r>
      <w:r w:rsidR="00E84736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 w:rsidR="00C82DF5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17</w:t>
      </w:r>
    </w:p>
    <w:p w:rsidR="003455E2" w:rsidRPr="0088126D" w:rsidRDefault="003455E2" w:rsidP="003455E2">
      <w:pPr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3455E2" w:rsidRPr="0088126D" w:rsidRDefault="003455E2" w:rsidP="003455E2">
      <w:pPr>
        <w:jc w:val="both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Методика расчетов</w:t>
      </w:r>
    </w:p>
    <w:p w:rsidR="003455E2" w:rsidRPr="0088126D" w:rsidRDefault="003455E2" w:rsidP="003455E2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качестве базы данных для расчета матрицы используется информация по количеству </w:t>
      </w:r>
      <w:r w:rsidR="00B7372E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публичных 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рейтингов на начало года и дефолтов за период в разрезе рейтинговых категорий (рейтинги B, C++ и С+ исследуются в агрегированном виде). В том случае, если у объекта рейтинг</w:t>
      </w:r>
      <w:r w:rsidR="00E84736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допустившего дефолт, отсутствовал </w:t>
      </w:r>
      <w:r w:rsidR="00B7372E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публичный 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рейтинг на начало года, учитывается впервые присвоенный </w:t>
      </w:r>
      <w:r w:rsidR="00B7372E"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публичный </w:t>
      </w:r>
      <w:r w:rsidRPr="0088126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рейтинг.</w:t>
      </w:r>
    </w:p>
    <w:p w:rsidR="003455E2" w:rsidRPr="0088126D" w:rsidRDefault="003455E2" w:rsidP="003455E2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Для того, чтобы подсчитать среднее значение дефолтов по рейтинговым категориям за период с 01.01.201</w:t>
      </w:r>
      <w:r w:rsidR="00B7372E" w:rsidRPr="0088126D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0</w:t>
      </w:r>
      <w:r w:rsidRPr="0088126D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по последний завершившийся период, сначала рассчитывается </w:t>
      </w:r>
      <w:r w:rsidR="009B559F" w:rsidRPr="0088126D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частота дефолтов</w:t>
      </w:r>
      <w:r w:rsidRPr="0088126D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(отношение количества дефолтов объектов рейтинг</w:t>
      </w:r>
      <w:r w:rsidR="00E84736" w:rsidRPr="0088126D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88126D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к общему количеству рейтингов на 1 января) в отдельности для каждого </w:t>
      </w:r>
      <w:r w:rsidR="00FD30ED" w:rsidRPr="0088126D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периода</w:t>
      </w:r>
      <w:r w:rsidRPr="0088126D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 xml:space="preserve"> (Таблица 1).</w:t>
      </w:r>
    </w:p>
    <w:p w:rsidR="003455E2" w:rsidRPr="0088126D" w:rsidRDefault="003455E2" w:rsidP="003455E2">
      <w:pPr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3455E2" w:rsidRPr="0088126D" w:rsidRDefault="003455E2" w:rsidP="003455E2">
      <w:pPr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8812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Таблица 1.</w:t>
      </w:r>
      <w:r w:rsidR="00F36E76" w:rsidRPr="008812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0900C2" w:rsidRPr="008812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Частота дефолтов по </w:t>
      </w:r>
      <w:r w:rsidR="009B559F" w:rsidRPr="008812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периодам</w:t>
      </w:r>
      <w:r w:rsidR="006A24E8" w:rsidRPr="0088126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, %</w:t>
      </w:r>
    </w:p>
    <w:p w:rsidR="00B7372E" w:rsidRPr="0088126D" w:rsidRDefault="00B7372E" w:rsidP="003455E2">
      <w:pPr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960"/>
        <w:gridCol w:w="960"/>
        <w:gridCol w:w="960"/>
        <w:gridCol w:w="960"/>
        <w:gridCol w:w="960"/>
        <w:gridCol w:w="1076"/>
        <w:gridCol w:w="960"/>
        <w:gridCol w:w="960"/>
      </w:tblGrid>
      <w:tr w:rsidR="00F36E76" w:rsidRPr="0088126D" w:rsidTr="00F36E7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Рейтинговые классы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пг 2017</w:t>
            </w:r>
          </w:p>
        </w:tc>
      </w:tr>
      <w:tr w:rsidR="00F36E76" w:rsidRPr="0088126D" w:rsidTr="006A24E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F36E76" w:rsidRPr="0088126D" w:rsidTr="006A24E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17862" w:rsidP="00057B4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</w:t>
            </w: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057B47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F36E76" w:rsidRPr="0088126D" w:rsidTr="006A24E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247A50" w:rsidP="00247A50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1</w:t>
            </w:r>
            <w:r w:rsidR="006A24E8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717862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</w:t>
            </w:r>
            <w:r w:rsidR="00717862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F36E76" w:rsidRPr="0088126D" w:rsidTr="006A24E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717862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717862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717862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717862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</w:t>
            </w:r>
            <w:r w:rsidR="00717862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F36E76" w:rsidRPr="0088126D" w:rsidTr="006A24E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17862" w:rsidP="00717862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10,5</w:t>
            </w:r>
          </w:p>
        </w:tc>
      </w:tr>
      <w:tr w:rsidR="00F36E76" w:rsidRPr="0088126D" w:rsidTr="006A24E8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B и ниже (кроме C и 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6A24E8" w:rsidP="006A24E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B22386" w:rsidP="00B2238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7</w:t>
            </w:r>
            <w:r w:rsidR="006A24E8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5,0</w:t>
            </w:r>
          </w:p>
        </w:tc>
      </w:tr>
    </w:tbl>
    <w:p w:rsidR="00F36E76" w:rsidRPr="0088126D" w:rsidRDefault="00F36E76" w:rsidP="003455E2">
      <w:pPr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3455E2" w:rsidRPr="0088126D" w:rsidRDefault="003455E2" w:rsidP="003455E2">
      <w:pPr>
        <w:pStyle w:val="a9"/>
        <w:spacing w:before="0" w:beforeAutospacing="0" w:after="0" w:afterAutospacing="0"/>
        <w:jc w:val="both"/>
        <w:rPr>
          <w:color w:val="000000"/>
        </w:rPr>
      </w:pPr>
      <w:r w:rsidRPr="0088126D">
        <w:rPr>
          <w:color w:val="000000"/>
        </w:rPr>
        <w:t xml:space="preserve">Итоговая вероятность дефолта представляет собой средневзвешенную оценку </w:t>
      </w:r>
      <w:r w:rsidR="00B7372E" w:rsidRPr="0088126D">
        <w:rPr>
          <w:color w:val="000000"/>
        </w:rPr>
        <w:t>дефолтности</w:t>
      </w:r>
      <w:r w:rsidRPr="0088126D">
        <w:rPr>
          <w:color w:val="000000"/>
        </w:rPr>
        <w:t xml:space="preserve"> по каждому периоду. В качестве весов при усреднении используются отношения общего количества рейтингов определенной рейтинговой категории на 1 января каждого года к сумме рейтингов данной категории на первые числа каждого наблюдаемого года (т.</w:t>
      </w:r>
      <w:r w:rsidR="005E6AA9" w:rsidRPr="0088126D">
        <w:rPr>
          <w:color w:val="000000"/>
        </w:rPr>
        <w:t xml:space="preserve"> </w:t>
      </w:r>
      <w:r w:rsidRPr="0088126D">
        <w:rPr>
          <w:color w:val="000000"/>
        </w:rPr>
        <w:t>е. сумма действующих рейтингов на 01.01.201</w:t>
      </w:r>
      <w:r w:rsidR="00B7372E" w:rsidRPr="0088126D">
        <w:rPr>
          <w:color w:val="000000"/>
        </w:rPr>
        <w:t>0</w:t>
      </w:r>
      <w:r w:rsidRPr="0088126D">
        <w:rPr>
          <w:color w:val="000000"/>
        </w:rPr>
        <w:t>, 01.01.201</w:t>
      </w:r>
      <w:r w:rsidR="00B7372E" w:rsidRPr="0088126D">
        <w:rPr>
          <w:color w:val="000000"/>
        </w:rPr>
        <w:t>1</w:t>
      </w:r>
      <w:r w:rsidRPr="0088126D">
        <w:rPr>
          <w:color w:val="000000"/>
        </w:rPr>
        <w:t>, и т.</w:t>
      </w:r>
      <w:r w:rsidR="00FD30ED" w:rsidRPr="0088126D">
        <w:rPr>
          <w:color w:val="000000"/>
        </w:rPr>
        <w:t xml:space="preserve"> </w:t>
      </w:r>
      <w:r w:rsidRPr="0088126D">
        <w:rPr>
          <w:color w:val="000000"/>
        </w:rPr>
        <w:t>д.). (Таблица 2).</w:t>
      </w:r>
    </w:p>
    <w:p w:rsidR="003455E2" w:rsidRPr="0088126D" w:rsidRDefault="003455E2" w:rsidP="003455E2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3455E2" w:rsidRPr="0088126D" w:rsidRDefault="003455E2" w:rsidP="003455E2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  <w:r w:rsidRPr="0088126D">
        <w:rPr>
          <w:rStyle w:val="aa"/>
          <w:color w:val="000000"/>
        </w:rPr>
        <w:t>Таблица 2.</w:t>
      </w:r>
      <w:r w:rsidR="00F36E76" w:rsidRPr="0088126D">
        <w:rPr>
          <w:rStyle w:val="aa"/>
          <w:color w:val="000000"/>
        </w:rPr>
        <w:t xml:space="preserve"> </w:t>
      </w:r>
      <w:r w:rsidR="000900C2" w:rsidRPr="0088126D">
        <w:rPr>
          <w:rStyle w:val="aa"/>
          <w:color w:val="000000"/>
        </w:rPr>
        <w:t>Веса для усреднения</w:t>
      </w:r>
      <w:r w:rsidR="007F203F" w:rsidRPr="0088126D">
        <w:rPr>
          <w:rStyle w:val="aa"/>
          <w:color w:val="000000"/>
        </w:rPr>
        <w:t>, %</w:t>
      </w:r>
    </w:p>
    <w:p w:rsidR="00F36E76" w:rsidRPr="0088126D" w:rsidRDefault="00F36E76" w:rsidP="003455E2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tbl>
      <w:tblPr>
        <w:tblW w:w="9807" w:type="dxa"/>
        <w:tblInd w:w="108" w:type="dxa"/>
        <w:tblLook w:val="04A0" w:firstRow="1" w:lastRow="0" w:firstColumn="1" w:lastColumn="0" w:noHBand="0" w:noVBand="1"/>
      </w:tblPr>
      <w:tblGrid>
        <w:gridCol w:w="212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36E76" w:rsidRPr="0088126D" w:rsidTr="00F36E7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Рейтинговая категория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пг  2017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0900C2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7F203F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0900C2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0900C2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  <w:r w:rsidR="007F203F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0900C2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  <w:r w:rsidR="007F203F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0900C2" w:rsidP="007F203F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7F203F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7F203F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7F203F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0900C2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  <w:r w:rsidR="007F203F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,2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7F203F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7F203F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7F203F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15,1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11,7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В++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13,2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14,0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B и ниже (кроме C и 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E76" w:rsidRPr="0088126D" w:rsidRDefault="007F203F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26,7</w:t>
            </w:r>
          </w:p>
        </w:tc>
      </w:tr>
    </w:tbl>
    <w:p w:rsidR="00F36E76" w:rsidRPr="0088126D" w:rsidRDefault="00F36E76" w:rsidP="003455E2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3455E2" w:rsidRPr="0088126D" w:rsidRDefault="003455E2" w:rsidP="003455E2">
      <w:pPr>
        <w:pStyle w:val="a9"/>
        <w:spacing w:before="0" w:beforeAutospacing="0" w:after="0" w:afterAutospacing="0"/>
        <w:jc w:val="both"/>
        <w:rPr>
          <w:color w:val="000000"/>
        </w:rPr>
      </w:pPr>
      <w:r w:rsidRPr="0088126D">
        <w:rPr>
          <w:color w:val="000000"/>
        </w:rPr>
        <w:t xml:space="preserve">После чего значения из таблиц 1 и 2 поэлементно перемножаются и суммируются в отдельности для каждой рейтинговой категории за весь период наблюдения. Результат представляет собой </w:t>
      </w:r>
      <w:r w:rsidR="00B7372E" w:rsidRPr="0088126D">
        <w:rPr>
          <w:color w:val="000000"/>
        </w:rPr>
        <w:t>дефолтность</w:t>
      </w:r>
      <w:r w:rsidRPr="0088126D">
        <w:rPr>
          <w:color w:val="000000"/>
        </w:rPr>
        <w:t xml:space="preserve"> за наблюдаемый период по данной рейтинговой категории (Таблица 3, График 1).</w:t>
      </w:r>
    </w:p>
    <w:p w:rsidR="003455E2" w:rsidRPr="0088126D" w:rsidRDefault="003455E2" w:rsidP="003455E2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3455E2" w:rsidRPr="0088126D" w:rsidRDefault="003455E2" w:rsidP="003455E2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  <w:r w:rsidRPr="0088126D">
        <w:rPr>
          <w:rStyle w:val="aa"/>
          <w:color w:val="000000"/>
        </w:rPr>
        <w:t>Таблица 3.</w:t>
      </w:r>
      <w:r w:rsidR="007F203F" w:rsidRPr="0088126D">
        <w:rPr>
          <w:rStyle w:val="aa"/>
          <w:color w:val="000000"/>
        </w:rPr>
        <w:t xml:space="preserve"> Дефолтность, %</w:t>
      </w:r>
    </w:p>
    <w:p w:rsidR="00B7372E" w:rsidRPr="0088126D" w:rsidRDefault="00B7372E" w:rsidP="003455E2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2127"/>
        <w:gridCol w:w="1984"/>
      </w:tblGrid>
      <w:tr w:rsidR="00F36E76" w:rsidRPr="0088126D" w:rsidTr="00F36E76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Рейтинговая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2010 </w:t>
            </w:r>
            <w:r w:rsidRPr="0088126D">
              <w:rPr>
                <w:rStyle w:val="aa"/>
                <w:b w:val="0"/>
                <w:color w:val="000000"/>
              </w:rPr>
              <w:t>–</w:t>
            </w: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 пг 2017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F36E76" w:rsidP="00F36E7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F36E76" w:rsidP="00057B47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057B47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9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F36E76" w:rsidP="00717862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</w:t>
            </w:r>
            <w:r w:rsidR="00717862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В++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17862" w:rsidP="00717862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  <w:r w:rsidR="00F36E76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B+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F36E76" w:rsidP="00717862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11,</w:t>
            </w:r>
            <w:r w:rsidR="00717862"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F36E76" w:rsidRPr="0088126D" w:rsidTr="00F36E76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76" w:rsidRPr="0088126D" w:rsidRDefault="00F36E76" w:rsidP="00F36E7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B и ниже (кроме C и 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76" w:rsidRPr="0088126D" w:rsidRDefault="007F203F" w:rsidP="00B22386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2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="00B22386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6</w:t>
            </w:r>
            <w:r w:rsidR="00B2238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,7</w:t>
            </w:r>
          </w:p>
        </w:tc>
      </w:tr>
    </w:tbl>
    <w:p w:rsidR="00B7372E" w:rsidRPr="0088126D" w:rsidRDefault="00B7372E" w:rsidP="003455E2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3455E2" w:rsidRPr="0088126D" w:rsidRDefault="003455E2" w:rsidP="003455E2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6C149F" w:rsidRPr="0088126D" w:rsidRDefault="006C149F">
      <w:pPr>
        <w:rPr>
          <w:rStyle w:val="aa"/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8126D">
        <w:rPr>
          <w:rStyle w:val="aa"/>
          <w:color w:val="000000"/>
        </w:rPr>
        <w:br w:type="page"/>
      </w:r>
    </w:p>
    <w:p w:rsidR="003455E2" w:rsidRDefault="003455E2" w:rsidP="003455E2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  <w:r w:rsidRPr="0088126D">
        <w:rPr>
          <w:rStyle w:val="aa"/>
          <w:color w:val="000000"/>
        </w:rPr>
        <w:lastRenderedPageBreak/>
        <w:t>График 1.</w:t>
      </w:r>
      <w:r w:rsidR="002A37BC" w:rsidRPr="0088126D">
        <w:rPr>
          <w:rStyle w:val="aa"/>
          <w:color w:val="000000"/>
        </w:rPr>
        <w:t xml:space="preserve"> Дефолтность.</w:t>
      </w:r>
    </w:p>
    <w:p w:rsidR="00B22386" w:rsidRDefault="00B22386" w:rsidP="003455E2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  <w:bookmarkStart w:id="0" w:name="_GoBack"/>
      <w:bookmarkEnd w:id="0"/>
      <w:r>
        <w:rPr>
          <w:rStyle w:val="aa"/>
          <w:noProof/>
          <w:color w:val="000000"/>
        </w:rPr>
        <w:drawing>
          <wp:inline distT="0" distB="0" distL="0" distR="0" wp14:anchorId="7375B3D2">
            <wp:extent cx="6254112" cy="33952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77" cy="339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2386" w:rsidSect="00617B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4B" w:rsidRDefault="0086434B" w:rsidP="00F63D78">
      <w:r>
        <w:separator/>
      </w:r>
    </w:p>
  </w:endnote>
  <w:endnote w:type="continuationSeparator" w:id="0">
    <w:p w:rsidR="0086434B" w:rsidRDefault="0086434B" w:rsidP="00F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4B" w:rsidRDefault="0086434B" w:rsidP="00F63D78">
      <w:r>
        <w:separator/>
      </w:r>
    </w:p>
  </w:footnote>
  <w:footnote w:type="continuationSeparator" w:id="0">
    <w:p w:rsidR="0086434B" w:rsidRDefault="0086434B" w:rsidP="00F6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A01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48728D"/>
    <w:multiLevelType w:val="hybridMultilevel"/>
    <w:tmpl w:val="A3D484A2"/>
    <w:lvl w:ilvl="0" w:tplc="B986C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5F96"/>
    <w:multiLevelType w:val="hybridMultilevel"/>
    <w:tmpl w:val="666C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46EFE"/>
    <w:multiLevelType w:val="hybridMultilevel"/>
    <w:tmpl w:val="C7A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7E02"/>
    <w:multiLevelType w:val="hybridMultilevel"/>
    <w:tmpl w:val="A9328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C7"/>
    <w:rsid w:val="000366C2"/>
    <w:rsid w:val="00043494"/>
    <w:rsid w:val="00057B47"/>
    <w:rsid w:val="00086AA2"/>
    <w:rsid w:val="000900C2"/>
    <w:rsid w:val="000A09B4"/>
    <w:rsid w:val="000A2697"/>
    <w:rsid w:val="000E5FB4"/>
    <w:rsid w:val="00136CBB"/>
    <w:rsid w:val="001732FB"/>
    <w:rsid w:val="00181D3C"/>
    <w:rsid w:val="00184E28"/>
    <w:rsid w:val="0019007A"/>
    <w:rsid w:val="001C1793"/>
    <w:rsid w:val="001C380D"/>
    <w:rsid w:val="001F0302"/>
    <w:rsid w:val="00247A50"/>
    <w:rsid w:val="002943D0"/>
    <w:rsid w:val="002A37BC"/>
    <w:rsid w:val="002F2473"/>
    <w:rsid w:val="002F5D68"/>
    <w:rsid w:val="00324EE4"/>
    <w:rsid w:val="003455E2"/>
    <w:rsid w:val="004B03A7"/>
    <w:rsid w:val="004B0676"/>
    <w:rsid w:val="004B5FDE"/>
    <w:rsid w:val="00580D51"/>
    <w:rsid w:val="005E6AA9"/>
    <w:rsid w:val="00617BA7"/>
    <w:rsid w:val="00656B77"/>
    <w:rsid w:val="00673A11"/>
    <w:rsid w:val="0067490C"/>
    <w:rsid w:val="00675AE6"/>
    <w:rsid w:val="006A24E8"/>
    <w:rsid w:val="006C149F"/>
    <w:rsid w:val="006E13FE"/>
    <w:rsid w:val="007141E5"/>
    <w:rsid w:val="00717862"/>
    <w:rsid w:val="007835A2"/>
    <w:rsid w:val="007D13C3"/>
    <w:rsid w:val="007F203F"/>
    <w:rsid w:val="007F3E53"/>
    <w:rsid w:val="008020F3"/>
    <w:rsid w:val="0086434B"/>
    <w:rsid w:val="0088126D"/>
    <w:rsid w:val="00896AD6"/>
    <w:rsid w:val="008B6323"/>
    <w:rsid w:val="008D5CBF"/>
    <w:rsid w:val="008E086B"/>
    <w:rsid w:val="00922D50"/>
    <w:rsid w:val="00956409"/>
    <w:rsid w:val="00967AC3"/>
    <w:rsid w:val="009760D0"/>
    <w:rsid w:val="009B3186"/>
    <w:rsid w:val="009B559F"/>
    <w:rsid w:val="009C3C93"/>
    <w:rsid w:val="00A24CC1"/>
    <w:rsid w:val="00A61A24"/>
    <w:rsid w:val="00A61AA1"/>
    <w:rsid w:val="00A75304"/>
    <w:rsid w:val="00AD5C7E"/>
    <w:rsid w:val="00AD5E87"/>
    <w:rsid w:val="00B22386"/>
    <w:rsid w:val="00B24343"/>
    <w:rsid w:val="00B72C91"/>
    <w:rsid w:val="00B7372E"/>
    <w:rsid w:val="00B83AC5"/>
    <w:rsid w:val="00BC5CDD"/>
    <w:rsid w:val="00C42F21"/>
    <w:rsid w:val="00C82DF5"/>
    <w:rsid w:val="00C87A98"/>
    <w:rsid w:val="00D22191"/>
    <w:rsid w:val="00D27818"/>
    <w:rsid w:val="00D6026E"/>
    <w:rsid w:val="00DD0C86"/>
    <w:rsid w:val="00E129C7"/>
    <w:rsid w:val="00E46E95"/>
    <w:rsid w:val="00E71E5E"/>
    <w:rsid w:val="00E84736"/>
    <w:rsid w:val="00EA0476"/>
    <w:rsid w:val="00F264A2"/>
    <w:rsid w:val="00F36E76"/>
    <w:rsid w:val="00F63D78"/>
    <w:rsid w:val="00F91082"/>
    <w:rsid w:val="00FC7989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6482C7"/>
  <w15:docId w15:val="{3C7F3FDB-F02C-419F-8D53-4154672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455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3455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67AC3"/>
    <w:pPr>
      <w:numPr>
        <w:numId w:val="2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63D78"/>
  </w:style>
  <w:style w:type="paragraph" w:styleId="a7">
    <w:name w:val="footer"/>
    <w:basedOn w:val="a0"/>
    <w:link w:val="a8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63D78"/>
  </w:style>
  <w:style w:type="paragraph" w:customStyle="1" w:styleId="RAEXdefault">
    <w:name w:val="RAEX default"/>
    <w:basedOn w:val="a0"/>
    <w:next w:val="a0"/>
    <w:link w:val="RAEXdefault0"/>
    <w:qFormat/>
    <w:rsid w:val="00617BA7"/>
    <w:pPr>
      <w:contextualSpacing/>
      <w:jc w:val="both"/>
    </w:pPr>
    <w:rPr>
      <w:rFonts w:ascii="Times New Roman" w:hAnsi="Times New Roman"/>
      <w:lang w:val="en-US"/>
    </w:rPr>
  </w:style>
  <w:style w:type="character" w:customStyle="1" w:styleId="RAEXdefault0">
    <w:name w:val="RAEX default Знак"/>
    <w:basedOn w:val="a1"/>
    <w:link w:val="RAEXdefault"/>
    <w:rsid w:val="00617BA7"/>
    <w:rPr>
      <w:rFonts w:ascii="Times New Roman" w:hAnsi="Times New Roman"/>
      <w:lang w:val="en-US"/>
    </w:rPr>
  </w:style>
  <w:style w:type="character" w:customStyle="1" w:styleId="10">
    <w:name w:val="Заголовок 1 Знак"/>
    <w:basedOn w:val="a1"/>
    <w:link w:val="1"/>
    <w:uiPriority w:val="9"/>
    <w:rsid w:val="00345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45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0"/>
    <w:uiPriority w:val="99"/>
    <w:semiHidden/>
    <w:unhideWhenUsed/>
    <w:rsid w:val="003455E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a">
    <w:name w:val="Strong"/>
    <w:basedOn w:val="a1"/>
    <w:uiPriority w:val="22"/>
    <w:qFormat/>
    <w:rsid w:val="003455E2"/>
    <w:rPr>
      <w:b/>
      <w:bCs/>
    </w:rPr>
  </w:style>
  <w:style w:type="table" w:styleId="ab">
    <w:name w:val="Table Grid"/>
    <w:basedOn w:val="a2"/>
    <w:uiPriority w:val="59"/>
    <w:rsid w:val="0034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E847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8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Эксперт РА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Стукан Денис</dc:creator>
  <cp:keywords/>
  <dc:description/>
  <cp:lastModifiedBy>Стукан Денис</cp:lastModifiedBy>
  <cp:revision>24</cp:revision>
  <cp:lastPrinted>2013-10-07T04:32:00Z</cp:lastPrinted>
  <dcterms:created xsi:type="dcterms:W3CDTF">2017-06-30T07:14:00Z</dcterms:created>
  <dcterms:modified xsi:type="dcterms:W3CDTF">2017-08-16T08:09:00Z</dcterms:modified>
</cp:coreProperties>
</file>